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1FB39">
      <w:pPr>
        <w:pStyle w:val="18"/>
        <w:numPr>
          <w:ilvl w:val="0"/>
          <w:numId w:val="0"/>
        </w:numPr>
        <w:spacing w:line="600" w:lineRule="exact"/>
        <w:ind w:left="0" w:firstLine="0"/>
        <w:rPr>
          <w:rFonts w:ascii="Times New Roman" w:hAnsi="Times New Roman"/>
          <w:b/>
          <w:bCs/>
          <w:color w:val="auto"/>
          <w:sz w:val="32"/>
          <w:szCs w:val="32"/>
          <w:highlight w:val="none"/>
        </w:rPr>
      </w:pPr>
      <w:bookmarkStart w:id="0" w:name="_GoBack"/>
      <w:bookmarkEnd w:id="0"/>
      <w:r>
        <w:rPr>
          <w:rFonts w:hint="default" w:ascii="Times New Roman" w:hAnsi="Times New Roman" w:eastAsia="黑体" w:cs="Times New Roman"/>
          <w:b w:val="0"/>
          <w:bCs/>
          <w:color w:val="auto"/>
          <w:kern w:val="2"/>
          <w:sz w:val="32"/>
          <w:szCs w:val="32"/>
          <w:highlight w:val="none"/>
          <w:lang w:val="en-US" w:eastAsia="zh-CN" w:bidi="ar-SA"/>
        </w:rPr>
        <w:t>附件</w:t>
      </w:r>
      <w:r>
        <w:rPr>
          <w:rFonts w:hint="eastAsia" w:ascii="Times New Roman" w:hAnsi="Times New Roman" w:eastAsia="黑体" w:cs="Times New Roman"/>
          <w:b w:val="0"/>
          <w:bCs/>
          <w:color w:val="auto"/>
          <w:kern w:val="2"/>
          <w:sz w:val="32"/>
          <w:szCs w:val="32"/>
          <w:highlight w:val="none"/>
          <w:lang w:val="en-US" w:eastAsia="zh-CN" w:bidi="ar-SA"/>
        </w:rPr>
        <w:t>1</w:t>
      </w:r>
    </w:p>
    <w:p w14:paraId="3C5BA864">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firstLine="0"/>
        <w:jc w:val="center"/>
        <w:textAlignment w:val="auto"/>
        <w:outlineLvl w:val="9"/>
        <w:rPr>
          <w:rFonts w:hint="default" w:ascii="Times New Roman" w:hAnsi="Times New Roman" w:eastAsia="方正小标宋_GBK" w:cs="Times New Roman"/>
          <w:b w:val="0"/>
          <w:bCs/>
          <w:color w:val="auto"/>
          <w:sz w:val="36"/>
          <w:szCs w:val="36"/>
          <w:highlight w:val="none"/>
          <w:lang w:val="en-US" w:eastAsia="zh-CN"/>
        </w:rPr>
      </w:pPr>
      <w:r>
        <w:rPr>
          <w:rFonts w:hint="default" w:ascii="Times New Roman" w:hAnsi="Times New Roman" w:eastAsia="方正小标宋_GBK" w:cs="Times New Roman"/>
          <w:b w:val="0"/>
          <w:bCs/>
          <w:color w:val="auto"/>
          <w:sz w:val="36"/>
          <w:szCs w:val="36"/>
          <w:highlight w:val="none"/>
        </w:rPr>
        <w:t>虚拟电厂</w:t>
      </w:r>
      <w:r>
        <w:rPr>
          <w:rFonts w:hint="default" w:ascii="Times New Roman" w:hAnsi="Times New Roman" w:eastAsia="方正小标宋_GBK" w:cs="Times New Roman"/>
          <w:b w:val="0"/>
          <w:bCs/>
          <w:color w:val="auto"/>
          <w:sz w:val="36"/>
          <w:szCs w:val="36"/>
          <w:highlight w:val="none"/>
          <w:lang w:val="en-US" w:eastAsia="zh-CN"/>
        </w:rPr>
        <w:t>资质审核清单</w:t>
      </w:r>
    </w:p>
    <w:p w14:paraId="17B3071A">
      <w:pPr>
        <w:spacing w:line="240" w:lineRule="exact"/>
        <w:rPr>
          <w:rFonts w:hint="default" w:ascii="Times New Roman" w:hAnsi="Times New Roman" w:eastAsia="仿宋_GB2312" w:cs="Times New Roman"/>
          <w:color w:val="auto"/>
          <w:szCs w:val="24"/>
          <w:highlight w:val="none"/>
        </w:rPr>
      </w:pPr>
    </w:p>
    <w:tbl>
      <w:tblPr>
        <w:tblStyle w:val="14"/>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068"/>
        <w:gridCol w:w="6848"/>
      </w:tblGrid>
      <w:tr w14:paraId="31B4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143" w:type="dxa"/>
            <w:vAlign w:val="center"/>
          </w:tcPr>
          <w:p w14:paraId="31B783BE">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申报材料</w:t>
            </w:r>
          </w:p>
        </w:tc>
        <w:tc>
          <w:tcPr>
            <w:tcW w:w="1068" w:type="dxa"/>
            <w:vAlign w:val="center"/>
          </w:tcPr>
          <w:p w14:paraId="12245D8E">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序号</w:t>
            </w:r>
          </w:p>
        </w:tc>
        <w:tc>
          <w:tcPr>
            <w:tcW w:w="6848" w:type="dxa"/>
            <w:vAlign w:val="center"/>
          </w:tcPr>
          <w:p w14:paraId="7C402573">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资料名称</w:t>
            </w:r>
          </w:p>
        </w:tc>
      </w:tr>
      <w:tr w14:paraId="7946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43" w:type="dxa"/>
            <w:vMerge w:val="restart"/>
            <w:vAlign w:val="center"/>
          </w:tcPr>
          <w:p w14:paraId="02526885">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系统注册审核资料</w:t>
            </w:r>
          </w:p>
        </w:tc>
        <w:tc>
          <w:tcPr>
            <w:tcW w:w="1068" w:type="dxa"/>
            <w:vAlign w:val="center"/>
          </w:tcPr>
          <w:p w14:paraId="7DB18297">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w:t>
            </w:r>
          </w:p>
        </w:tc>
        <w:tc>
          <w:tcPr>
            <w:tcW w:w="6848" w:type="dxa"/>
            <w:vAlign w:val="center"/>
          </w:tcPr>
          <w:p w14:paraId="5605CE8B">
            <w:pPr>
              <w:widowControl/>
              <w:spacing w:line="10" w:lineRule="atLeast"/>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营业执照（副本）</w:t>
            </w:r>
          </w:p>
        </w:tc>
      </w:tr>
      <w:tr w14:paraId="1794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43" w:type="dxa"/>
            <w:vMerge w:val="continue"/>
            <w:vAlign w:val="center"/>
          </w:tcPr>
          <w:p w14:paraId="2FE21F60">
            <w:pPr>
              <w:widowControl/>
              <w:spacing w:line="10" w:lineRule="atLeast"/>
              <w:jc w:val="center"/>
              <w:rPr>
                <w:rFonts w:hint="default" w:ascii="Times New Roman" w:hAnsi="Times New Roman" w:eastAsia="仿宋_GB2312" w:cs="Times New Roman"/>
                <w:color w:val="auto"/>
                <w:sz w:val="21"/>
                <w:szCs w:val="21"/>
                <w:highlight w:val="none"/>
              </w:rPr>
            </w:pPr>
          </w:p>
        </w:tc>
        <w:tc>
          <w:tcPr>
            <w:tcW w:w="1068" w:type="dxa"/>
            <w:vAlign w:val="center"/>
          </w:tcPr>
          <w:p w14:paraId="17C05064">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p>
        </w:tc>
        <w:tc>
          <w:tcPr>
            <w:tcW w:w="6848" w:type="dxa"/>
            <w:vAlign w:val="center"/>
          </w:tcPr>
          <w:p w14:paraId="19DFC683">
            <w:pPr>
              <w:widowControl/>
              <w:spacing w:line="10" w:lineRule="atLeast"/>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银行开户许可证信息</w:t>
            </w:r>
          </w:p>
        </w:tc>
      </w:tr>
      <w:tr w14:paraId="6680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43" w:type="dxa"/>
            <w:vMerge w:val="continue"/>
            <w:vAlign w:val="center"/>
          </w:tcPr>
          <w:p w14:paraId="23775A5B">
            <w:pPr>
              <w:widowControl/>
              <w:spacing w:line="10" w:lineRule="atLeast"/>
              <w:jc w:val="center"/>
              <w:rPr>
                <w:rFonts w:hint="default" w:ascii="Times New Roman" w:hAnsi="Times New Roman" w:eastAsia="仿宋_GB2312" w:cs="Times New Roman"/>
                <w:color w:val="auto"/>
                <w:sz w:val="21"/>
                <w:szCs w:val="21"/>
                <w:highlight w:val="none"/>
              </w:rPr>
            </w:pPr>
          </w:p>
        </w:tc>
        <w:tc>
          <w:tcPr>
            <w:tcW w:w="1068" w:type="dxa"/>
            <w:vAlign w:val="center"/>
          </w:tcPr>
          <w:p w14:paraId="711BB34F">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w:t>
            </w:r>
          </w:p>
        </w:tc>
        <w:tc>
          <w:tcPr>
            <w:tcW w:w="6848" w:type="dxa"/>
            <w:vAlign w:val="center"/>
          </w:tcPr>
          <w:p w14:paraId="788B412C">
            <w:pPr>
              <w:widowControl/>
              <w:spacing w:line="10" w:lineRule="atLeast"/>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法定代表人身份证、授权委托书</w:t>
            </w:r>
          </w:p>
        </w:tc>
      </w:tr>
      <w:tr w14:paraId="1556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43" w:type="dxa"/>
            <w:vMerge w:val="continue"/>
            <w:vAlign w:val="center"/>
          </w:tcPr>
          <w:p w14:paraId="4F1CA7C4">
            <w:pPr>
              <w:widowControl/>
              <w:spacing w:line="10" w:lineRule="atLeast"/>
              <w:jc w:val="center"/>
              <w:rPr>
                <w:rFonts w:hint="default" w:ascii="Times New Roman" w:hAnsi="Times New Roman" w:eastAsia="仿宋_GB2312" w:cs="Times New Roman"/>
                <w:color w:val="auto"/>
                <w:sz w:val="21"/>
                <w:szCs w:val="21"/>
                <w:highlight w:val="none"/>
              </w:rPr>
            </w:pPr>
          </w:p>
        </w:tc>
        <w:tc>
          <w:tcPr>
            <w:tcW w:w="1068" w:type="dxa"/>
            <w:vAlign w:val="center"/>
          </w:tcPr>
          <w:p w14:paraId="0BEE8232">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w:t>
            </w:r>
          </w:p>
        </w:tc>
        <w:tc>
          <w:tcPr>
            <w:tcW w:w="6848" w:type="dxa"/>
            <w:vAlign w:val="center"/>
          </w:tcPr>
          <w:p w14:paraId="530395B9">
            <w:pPr>
              <w:widowControl/>
              <w:spacing w:line="10" w:lineRule="atLeast"/>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从业人员登记表及身份证</w:t>
            </w:r>
          </w:p>
        </w:tc>
      </w:tr>
      <w:tr w14:paraId="5E9B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143" w:type="dxa"/>
            <w:vMerge w:val="continue"/>
            <w:vAlign w:val="center"/>
          </w:tcPr>
          <w:p w14:paraId="5B92E67B">
            <w:pPr>
              <w:widowControl/>
              <w:spacing w:line="10" w:lineRule="atLeast"/>
              <w:jc w:val="center"/>
              <w:rPr>
                <w:rFonts w:hint="default" w:ascii="Times New Roman" w:hAnsi="Times New Roman" w:eastAsia="仿宋_GB2312" w:cs="Times New Roman"/>
                <w:color w:val="auto"/>
                <w:sz w:val="21"/>
                <w:szCs w:val="21"/>
                <w:highlight w:val="none"/>
              </w:rPr>
            </w:pPr>
          </w:p>
        </w:tc>
        <w:tc>
          <w:tcPr>
            <w:tcW w:w="1068" w:type="dxa"/>
            <w:vAlign w:val="center"/>
          </w:tcPr>
          <w:p w14:paraId="68A6BA55">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w:t>
            </w:r>
          </w:p>
        </w:tc>
        <w:tc>
          <w:tcPr>
            <w:tcW w:w="6848" w:type="dxa"/>
            <w:vAlign w:val="center"/>
          </w:tcPr>
          <w:p w14:paraId="3732A3B3">
            <w:pPr>
              <w:widowControl/>
              <w:spacing w:line="10" w:lineRule="atLeast"/>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虚拟电厂接入业务申请单（阐述聚合商基本情况、业务模式、代理资源类型、数量、总规模等）</w:t>
            </w:r>
          </w:p>
        </w:tc>
      </w:tr>
      <w:tr w14:paraId="495B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143" w:type="dxa"/>
            <w:vMerge w:val="continue"/>
            <w:vAlign w:val="center"/>
          </w:tcPr>
          <w:p w14:paraId="12586053">
            <w:pPr>
              <w:widowControl/>
              <w:spacing w:line="10" w:lineRule="atLeast"/>
              <w:jc w:val="center"/>
              <w:rPr>
                <w:rFonts w:hint="default" w:ascii="Times New Roman" w:hAnsi="Times New Roman" w:eastAsia="仿宋_GB2312" w:cs="Times New Roman"/>
                <w:color w:val="auto"/>
                <w:sz w:val="21"/>
                <w:szCs w:val="21"/>
                <w:highlight w:val="none"/>
              </w:rPr>
            </w:pPr>
          </w:p>
        </w:tc>
        <w:tc>
          <w:tcPr>
            <w:tcW w:w="1068" w:type="dxa"/>
            <w:vAlign w:val="center"/>
          </w:tcPr>
          <w:p w14:paraId="6533991C">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w:t>
            </w:r>
          </w:p>
        </w:tc>
        <w:tc>
          <w:tcPr>
            <w:tcW w:w="6848" w:type="dxa"/>
            <w:vAlign w:val="center"/>
          </w:tcPr>
          <w:p w14:paraId="3A4EF79F">
            <w:pPr>
              <w:widowControl/>
              <w:spacing w:line="10" w:lineRule="atLeast"/>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聚合商经营场所证明（需提供公司办公地点的证明材料，含房屋租赁合同或产权证明、办公场所照片）</w:t>
            </w:r>
          </w:p>
        </w:tc>
      </w:tr>
      <w:tr w14:paraId="6A21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43" w:type="dxa"/>
            <w:vMerge w:val="continue"/>
            <w:vAlign w:val="center"/>
          </w:tcPr>
          <w:p w14:paraId="2F771FE1">
            <w:pPr>
              <w:widowControl/>
              <w:spacing w:line="10" w:lineRule="atLeast"/>
              <w:jc w:val="center"/>
              <w:rPr>
                <w:rFonts w:hint="default" w:ascii="Times New Roman" w:hAnsi="Times New Roman" w:eastAsia="仿宋_GB2312" w:cs="Times New Roman"/>
                <w:color w:val="auto"/>
                <w:sz w:val="21"/>
                <w:szCs w:val="21"/>
                <w:highlight w:val="none"/>
              </w:rPr>
            </w:pPr>
          </w:p>
        </w:tc>
        <w:tc>
          <w:tcPr>
            <w:tcW w:w="1068" w:type="dxa"/>
            <w:vAlign w:val="center"/>
          </w:tcPr>
          <w:p w14:paraId="67FFABB8">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7</w:t>
            </w:r>
          </w:p>
        </w:tc>
        <w:tc>
          <w:tcPr>
            <w:tcW w:w="6848" w:type="dxa"/>
            <w:vAlign w:val="center"/>
          </w:tcPr>
          <w:p w14:paraId="07C0CD63">
            <w:pPr>
              <w:widowControl/>
              <w:spacing w:line="10" w:lineRule="atLeast"/>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其他（视情况补充）</w:t>
            </w:r>
          </w:p>
        </w:tc>
      </w:tr>
      <w:tr w14:paraId="4370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143" w:type="dxa"/>
            <w:vMerge w:val="restart"/>
            <w:vAlign w:val="center"/>
          </w:tcPr>
          <w:p w14:paraId="75459E32">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资源录入审核资料</w:t>
            </w:r>
          </w:p>
        </w:tc>
        <w:tc>
          <w:tcPr>
            <w:tcW w:w="1068" w:type="dxa"/>
            <w:vAlign w:val="center"/>
          </w:tcPr>
          <w:p w14:paraId="69E0816E">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8</w:t>
            </w:r>
          </w:p>
        </w:tc>
        <w:tc>
          <w:tcPr>
            <w:tcW w:w="6848" w:type="dxa"/>
            <w:vAlign w:val="center"/>
          </w:tcPr>
          <w:p w14:paraId="0B692B65">
            <w:pPr>
              <w:widowControl/>
              <w:spacing w:line="10" w:lineRule="atLeast"/>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收资表、虚拟电厂代理合同</w:t>
            </w:r>
          </w:p>
        </w:tc>
      </w:tr>
      <w:tr w14:paraId="10C2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43" w:type="dxa"/>
            <w:vMerge w:val="continue"/>
            <w:vAlign w:val="center"/>
          </w:tcPr>
          <w:p w14:paraId="0A01E55F">
            <w:pPr>
              <w:widowControl/>
              <w:spacing w:line="10" w:lineRule="atLeast"/>
              <w:jc w:val="center"/>
              <w:rPr>
                <w:rFonts w:hint="default" w:ascii="Times New Roman" w:hAnsi="Times New Roman" w:eastAsia="仿宋_GB2312" w:cs="Times New Roman"/>
                <w:color w:val="auto"/>
                <w:sz w:val="21"/>
                <w:szCs w:val="21"/>
                <w:highlight w:val="none"/>
              </w:rPr>
            </w:pPr>
          </w:p>
        </w:tc>
        <w:tc>
          <w:tcPr>
            <w:tcW w:w="1068" w:type="dxa"/>
            <w:vAlign w:val="center"/>
          </w:tcPr>
          <w:p w14:paraId="3B263102">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9</w:t>
            </w:r>
          </w:p>
        </w:tc>
        <w:tc>
          <w:tcPr>
            <w:tcW w:w="6848" w:type="dxa"/>
            <w:vAlign w:val="center"/>
          </w:tcPr>
          <w:p w14:paraId="702482D5">
            <w:pPr>
              <w:widowControl/>
              <w:spacing w:line="10" w:lineRule="atLeast"/>
              <w:jc w:val="left"/>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其他（视情况补充）</w:t>
            </w:r>
          </w:p>
        </w:tc>
      </w:tr>
      <w:tr w14:paraId="2D88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143" w:type="dxa"/>
            <w:vMerge w:val="restart"/>
            <w:vAlign w:val="center"/>
          </w:tcPr>
          <w:p w14:paraId="4EDFD7D6">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技术合规审核资料</w:t>
            </w:r>
          </w:p>
        </w:tc>
        <w:tc>
          <w:tcPr>
            <w:tcW w:w="1068" w:type="dxa"/>
            <w:vAlign w:val="center"/>
          </w:tcPr>
          <w:p w14:paraId="7CFEFEDC">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10</w:t>
            </w:r>
          </w:p>
        </w:tc>
        <w:tc>
          <w:tcPr>
            <w:tcW w:w="6848" w:type="dxa"/>
            <w:vAlign w:val="center"/>
          </w:tcPr>
          <w:p w14:paraId="3BE4C8E7">
            <w:pPr>
              <w:widowControl/>
              <w:spacing w:line="10" w:lineRule="atLeast"/>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运营商信息系统开发合同/软著、第三方网络安全测试报告、等保二级及以上证书、软件著作权</w:t>
            </w:r>
            <w:r>
              <w:rPr>
                <w:rFonts w:hint="eastAsia" w:cs="Times New Roman"/>
                <w:color w:val="auto"/>
                <w:sz w:val="21"/>
                <w:szCs w:val="21"/>
                <w:highlight w:val="none"/>
                <w:lang w:val="en-US" w:eastAsia="zh-CN"/>
              </w:rPr>
              <w:t>等文件</w:t>
            </w:r>
            <w:r>
              <w:rPr>
                <w:rFonts w:hint="default" w:ascii="Times New Roman" w:hAnsi="Times New Roman" w:eastAsia="仿宋_GB2312" w:cs="Times New Roman"/>
                <w:color w:val="auto"/>
                <w:sz w:val="21"/>
                <w:szCs w:val="21"/>
                <w:highlight w:val="none"/>
                <w:lang w:val="en-US" w:eastAsia="zh-CN"/>
              </w:rPr>
              <w:t>中的系统名称原则上应保持一致，如不一致，应提供盖章证明的承诺书（原件核验，加盖公章复印件备案）</w:t>
            </w:r>
          </w:p>
        </w:tc>
      </w:tr>
      <w:tr w14:paraId="3C51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143" w:type="dxa"/>
            <w:vMerge w:val="continue"/>
            <w:vAlign w:val="center"/>
          </w:tcPr>
          <w:p w14:paraId="4CBEF79F">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p>
        </w:tc>
        <w:tc>
          <w:tcPr>
            <w:tcW w:w="1068" w:type="dxa"/>
            <w:vAlign w:val="center"/>
          </w:tcPr>
          <w:p w14:paraId="284851EC">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11</w:t>
            </w:r>
          </w:p>
        </w:tc>
        <w:tc>
          <w:tcPr>
            <w:tcW w:w="6848" w:type="dxa"/>
            <w:vAlign w:val="center"/>
          </w:tcPr>
          <w:p w14:paraId="6D4C8A2A">
            <w:pPr>
              <w:widowControl/>
              <w:spacing w:line="10" w:lineRule="atLeast"/>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虚拟电厂响应测试报告（由</w:t>
            </w:r>
            <w:r>
              <w:rPr>
                <w:rFonts w:hint="eastAsia" w:cs="Times New Roman"/>
                <w:color w:val="auto"/>
                <w:sz w:val="21"/>
                <w:szCs w:val="21"/>
                <w:highlight w:val="none"/>
                <w:lang w:val="en-US" w:eastAsia="zh-CN"/>
              </w:rPr>
              <w:t>电网企业或具备资质的第三方机构</w:t>
            </w:r>
            <w:r>
              <w:rPr>
                <w:rFonts w:hint="default" w:ascii="Times New Roman" w:hAnsi="Times New Roman" w:eastAsia="仿宋_GB2312" w:cs="Times New Roman"/>
                <w:color w:val="auto"/>
                <w:sz w:val="21"/>
                <w:szCs w:val="21"/>
                <w:highlight w:val="none"/>
                <w:lang w:val="en-US" w:eastAsia="zh-CN"/>
              </w:rPr>
              <w:t>针对</w:t>
            </w:r>
            <w:r>
              <w:rPr>
                <w:rFonts w:hint="eastAsia" w:cs="Times New Roman"/>
                <w:color w:val="auto"/>
                <w:sz w:val="21"/>
                <w:szCs w:val="21"/>
                <w:highlight w:val="none"/>
                <w:lang w:val="en-US" w:eastAsia="zh-CN"/>
              </w:rPr>
              <w:t>虚拟电厂运营商自建平台</w:t>
            </w:r>
            <w:r>
              <w:rPr>
                <w:rFonts w:hint="default" w:ascii="Times New Roman" w:hAnsi="Times New Roman" w:eastAsia="仿宋_GB2312" w:cs="Times New Roman"/>
                <w:color w:val="auto"/>
                <w:sz w:val="21"/>
                <w:szCs w:val="21"/>
                <w:highlight w:val="none"/>
                <w:lang w:val="en-US" w:eastAsia="zh-CN"/>
              </w:rPr>
              <w:t>的聚合能力、调节性能及数据交互等方面的测试并出具测试报告）</w:t>
            </w:r>
          </w:p>
        </w:tc>
      </w:tr>
      <w:tr w14:paraId="595B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143" w:type="dxa"/>
            <w:vMerge w:val="continue"/>
            <w:vAlign w:val="center"/>
          </w:tcPr>
          <w:p w14:paraId="17912398">
            <w:pPr>
              <w:widowControl/>
              <w:spacing w:line="10" w:lineRule="atLeast"/>
              <w:jc w:val="center"/>
              <w:rPr>
                <w:rFonts w:hint="default" w:ascii="Times New Roman" w:hAnsi="Times New Roman" w:eastAsia="仿宋_GB2312" w:cs="Times New Roman"/>
                <w:color w:val="auto"/>
                <w:sz w:val="21"/>
                <w:szCs w:val="21"/>
                <w:highlight w:val="none"/>
              </w:rPr>
            </w:pPr>
          </w:p>
        </w:tc>
        <w:tc>
          <w:tcPr>
            <w:tcW w:w="1068" w:type="dxa"/>
            <w:vAlign w:val="center"/>
          </w:tcPr>
          <w:p w14:paraId="6E92030A">
            <w:pPr>
              <w:widowControl/>
              <w:spacing w:line="1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12</w:t>
            </w:r>
          </w:p>
        </w:tc>
        <w:tc>
          <w:tcPr>
            <w:tcW w:w="6848" w:type="dxa"/>
            <w:vAlign w:val="center"/>
          </w:tcPr>
          <w:p w14:paraId="61A8034C">
            <w:pPr>
              <w:widowControl/>
              <w:spacing w:line="10" w:lineRule="atLeast"/>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可调节资源数据采集设备的检测报告（需由具有CNAS资质的第三方检测机构出具）</w:t>
            </w:r>
          </w:p>
        </w:tc>
      </w:tr>
    </w:tbl>
    <w:p w14:paraId="5CAE343D">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firstLine="0"/>
        <w:jc w:val="both"/>
        <w:textAlignment w:val="auto"/>
        <w:outlineLvl w:val="1"/>
        <w:rPr>
          <w:rFonts w:hint="default" w:ascii="Times New Roman" w:hAnsi="Times New Roman"/>
          <w:color w:val="auto"/>
          <w:sz w:val="32"/>
          <w:szCs w:val="32"/>
          <w:highlight w:val="none"/>
        </w:rPr>
        <w:sectPr>
          <w:headerReference r:id="rId3" w:type="default"/>
          <w:footerReference r:id="rId5" w:type="default"/>
          <w:headerReference r:id="rId4" w:type="even"/>
          <w:footerReference r:id="rId6" w:type="even"/>
          <w:pgSz w:w="11907" w:h="16840"/>
          <w:pgMar w:top="2098" w:right="1474" w:bottom="1984" w:left="1588" w:header="851" w:footer="1418" w:gutter="0"/>
          <w:pgBorders>
            <w:top w:val="none" w:sz="0" w:space="0"/>
            <w:left w:val="none" w:sz="0" w:space="0"/>
            <w:bottom w:val="none" w:sz="0" w:space="0"/>
            <w:right w:val="none" w:sz="0" w:space="0"/>
          </w:pgBorders>
          <w:pgNumType w:fmt="decimal"/>
          <w:cols w:space="720" w:num="1"/>
          <w:docGrid w:type="lines" w:linePitch="312" w:charSpace="0"/>
        </w:sectPr>
      </w:pPr>
    </w:p>
    <w:p w14:paraId="5D9B51CD">
      <w:pPr>
        <w:autoSpaceDE w:val="0"/>
        <w:autoSpaceDN w:val="0"/>
        <w:adjustRightInd w:val="0"/>
        <w:spacing w:line="580" w:lineRule="exact"/>
        <w:jc w:val="left"/>
        <w:outlineLvl w:val="1"/>
        <w:rPr>
          <w:rFonts w:hint="default"/>
          <w:lang w:val="en-US" w:eastAsia="zh-CN"/>
        </w:rPr>
      </w:pPr>
      <w:r>
        <w:rPr>
          <w:rFonts w:hint="default" w:ascii="Times New Roman" w:hAnsi="Times New Roman" w:eastAsia="黑体" w:cs="Times New Roman"/>
          <w:b w:val="0"/>
          <w:bCs/>
          <w:color w:val="auto"/>
          <w:kern w:val="2"/>
          <w:sz w:val="32"/>
          <w:szCs w:val="32"/>
          <w:highlight w:val="none"/>
          <w:lang w:val="en-US" w:eastAsia="zh-CN" w:bidi="ar-SA"/>
        </w:rPr>
        <w:t>附件</w:t>
      </w:r>
      <w:r>
        <w:rPr>
          <w:rFonts w:hint="eastAsia" w:eastAsia="黑体" w:cs="Times New Roman"/>
          <w:b w:val="0"/>
          <w:bCs/>
          <w:color w:val="auto"/>
          <w:kern w:val="2"/>
          <w:sz w:val="32"/>
          <w:szCs w:val="32"/>
          <w:highlight w:val="none"/>
          <w:lang w:val="en-US" w:eastAsia="zh-CN" w:bidi="ar-SA"/>
        </w:rPr>
        <w:t>1</w:t>
      </w:r>
      <w:r>
        <w:rPr>
          <w:rFonts w:hint="default" w:ascii="Times New Roman" w:hAnsi="Times New Roman" w:eastAsia="黑体" w:cs="Times New Roman"/>
          <w:b w:val="0"/>
          <w:bCs/>
          <w:color w:val="auto"/>
          <w:kern w:val="2"/>
          <w:sz w:val="32"/>
          <w:szCs w:val="32"/>
          <w:highlight w:val="none"/>
          <w:lang w:val="en-US" w:eastAsia="zh-CN" w:bidi="ar-SA"/>
        </w:rPr>
        <w:t>-1</w:t>
      </w:r>
      <w:r>
        <w:rPr>
          <w:rFonts w:hint="eastAsia" w:eastAsia="黑体" w:cs="Times New Roman"/>
          <w:b w:val="0"/>
          <w:bCs/>
          <w:color w:val="auto"/>
          <w:kern w:val="2"/>
          <w:sz w:val="32"/>
          <w:szCs w:val="32"/>
          <w:highlight w:val="none"/>
          <w:lang w:val="en-US" w:eastAsia="zh-CN" w:bidi="ar-SA"/>
        </w:rPr>
        <w:t xml:space="preserve">  </w:t>
      </w:r>
      <w:r>
        <w:rPr>
          <w:rFonts w:hint="default" w:ascii="Times New Roman" w:hAnsi="Times New Roman" w:eastAsia="黑体" w:cs="Times New Roman"/>
          <w:b w:val="0"/>
          <w:bCs/>
          <w:color w:val="auto"/>
          <w:kern w:val="2"/>
          <w:sz w:val="32"/>
          <w:szCs w:val="32"/>
          <w:highlight w:val="none"/>
          <w:lang w:val="en-US" w:eastAsia="zh-CN" w:bidi="ar-SA"/>
        </w:rPr>
        <w:t>虚拟电厂注册入市流程图</w:t>
      </w:r>
    </w:p>
    <w:p w14:paraId="629A131B">
      <w:pPr>
        <w:jc w:val="left"/>
        <w:rPr>
          <w:rFonts w:hint="default" w:ascii="Times New Roman" w:hAnsi="Times New Roman" w:eastAsia="黑体" w:cs="Times New Roman"/>
          <w:b w:val="0"/>
          <w:bCs/>
          <w:color w:val="auto"/>
          <w:kern w:val="2"/>
          <w:sz w:val="32"/>
          <w:szCs w:val="32"/>
          <w:highlight w:val="none"/>
          <w:lang w:val="en-US" w:eastAsia="zh-CN" w:bidi="ar-SA"/>
        </w:rPr>
      </w:pPr>
      <w:r>
        <w:pict>
          <v:shape id="Object 1" o:spid="_x0000_s1026" o:spt="75" type="#_x0000_t75" style="position:absolute;left:0pt;margin-left:32.35pt;margin-top:88.1pt;height:712.85pt;width:517.05pt;mso-position-horizontal-relative:page;mso-position-vertical-relative:page;mso-wrap-distance-bottom:0pt;mso-wrap-distance-top:0pt;z-index:251659264;mso-width-relative:page;mso-height-relative:page;" o:ole="t" filled="f" o:preferrelative="t" stroked="f" coordsize="21600,21600">
            <v:path/>
            <v:fill on="f" focussize="0,0"/>
            <v:stroke on="f"/>
            <v:imagedata r:id="rId14" o:title=""/>
            <o:lock v:ext="edit" aspectratio="f"/>
            <w10:wrap type="topAndBottom"/>
          </v:shape>
          <o:OLEObject Type="Embed" ProgID="Visio.Drawing.15" ShapeID="Object 1" DrawAspect="Content" ObjectID="_1468075725" r:id="rId13">
            <o:LockedField>false</o:LockedField>
          </o:OLEObject>
        </w:pict>
      </w:r>
      <w:r>
        <w:rPr>
          <w:rFonts w:hint="default" w:ascii="Times New Roman" w:hAnsi="Times New Roman" w:eastAsia="黑体" w:cs="Times New Roman"/>
          <w:b w:val="0"/>
          <w:bCs/>
          <w:color w:val="auto"/>
          <w:kern w:val="2"/>
          <w:sz w:val="32"/>
          <w:szCs w:val="32"/>
          <w:highlight w:val="none"/>
          <w:lang w:val="en-US" w:eastAsia="zh-CN" w:bidi="ar-SA"/>
        </w:rPr>
        <w:br w:type="page"/>
      </w:r>
    </w:p>
    <w:p w14:paraId="76BA02E7">
      <w:pPr>
        <w:jc w:val="both"/>
        <w:rPr>
          <w:rFonts w:hint="default" w:ascii="Times New Roman" w:hAnsi="Times New Roman" w:eastAsia="黑体" w:cs="Times New Roman"/>
          <w:b w:val="0"/>
          <w:bCs/>
          <w:color w:val="auto"/>
          <w:kern w:val="2"/>
          <w:sz w:val="32"/>
          <w:szCs w:val="32"/>
          <w:highlight w:val="none"/>
          <w:lang w:val="en-US" w:eastAsia="zh-CN" w:bidi="ar-SA"/>
        </w:rPr>
        <w:sectPr>
          <w:footerReference r:id="rId7" w:type="default"/>
          <w:type w:val="continuous"/>
          <w:pgSz w:w="11906" w:h="16838"/>
          <w:pgMar w:top="720" w:right="720" w:bottom="720" w:left="72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D49AC3B">
      <w:pPr>
        <w:jc w:val="both"/>
        <w:rPr>
          <w:rFonts w:hint="default" w:ascii="Times New Roman" w:hAnsi="Times New Roman" w:eastAsia="仿宋_GB2312" w:cs="Times New Roman"/>
          <w:b/>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附件1-2</w:t>
      </w:r>
    </w:p>
    <w:p w14:paraId="25B0BC14">
      <w:pPr>
        <w:spacing w:line="600" w:lineRule="exact"/>
        <w:jc w:val="center"/>
        <w:rPr>
          <w:rFonts w:hint="default" w:ascii="Times New Roman" w:hAnsi="Times New Roman" w:eastAsia="方正小标宋_GBK" w:cs="Times New Roman"/>
          <w:b w:val="0"/>
          <w:bCs/>
          <w:color w:val="auto"/>
          <w:kern w:val="2"/>
          <w:sz w:val="36"/>
          <w:szCs w:val="36"/>
          <w:highlight w:val="none"/>
          <w:lang w:val="en-US" w:eastAsia="zh-CN" w:bidi="ar-SA"/>
        </w:rPr>
      </w:pPr>
      <w:r>
        <w:rPr>
          <w:rFonts w:hint="default" w:ascii="Times New Roman" w:hAnsi="Times New Roman" w:eastAsia="方正小标宋_GBK" w:cs="Times New Roman"/>
          <w:b w:val="0"/>
          <w:bCs/>
          <w:color w:val="auto"/>
          <w:kern w:val="2"/>
          <w:sz w:val="36"/>
          <w:szCs w:val="36"/>
          <w:highlight w:val="none"/>
          <w:lang w:val="en-US" w:eastAsia="zh-CN" w:bidi="ar-SA"/>
        </w:rPr>
        <w:t>虚拟电厂接入业务申请单</w:t>
      </w:r>
    </w:p>
    <w:p w14:paraId="2665713D">
      <w:pPr>
        <w:spacing w:line="240" w:lineRule="exact"/>
        <w:rPr>
          <w:rFonts w:hint="default" w:ascii="Times New Roman" w:hAnsi="Times New Roman" w:eastAsia="仿宋_GB2312" w:cs="Times New Roman"/>
          <w:color w:val="auto"/>
          <w:szCs w:val="24"/>
          <w:highlight w:val="none"/>
        </w:rPr>
      </w:pP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375"/>
        <w:gridCol w:w="1485"/>
        <w:gridCol w:w="1374"/>
        <w:gridCol w:w="1413"/>
        <w:gridCol w:w="1387"/>
      </w:tblGrid>
      <w:tr w14:paraId="7402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2" w:type="dxa"/>
            <w:gridSpan w:val="6"/>
            <w:vAlign w:val="top"/>
          </w:tcPr>
          <w:p w14:paraId="0722C18A">
            <w:pPr>
              <w:tabs>
                <w:tab w:val="left" w:pos="-210"/>
                <w:tab w:val="left" w:pos="420"/>
              </w:tabs>
              <w:jc w:val="center"/>
              <w:rPr>
                <w:rFonts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□新增/□变更</w:t>
            </w:r>
          </w:p>
        </w:tc>
      </w:tr>
      <w:tr w14:paraId="77B2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2" w:type="dxa"/>
            <w:gridSpan w:val="6"/>
            <w:vAlign w:val="top"/>
          </w:tcPr>
          <w:p w14:paraId="06C03FB4">
            <w:pPr>
              <w:tabs>
                <w:tab w:val="left" w:pos="-210"/>
                <w:tab w:val="left" w:pos="420"/>
              </w:tabs>
              <w:jc w:val="center"/>
              <w:rPr>
                <w:rFonts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基本信息</w:t>
            </w:r>
          </w:p>
        </w:tc>
      </w:tr>
      <w:tr w14:paraId="30F2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88" w:type="dxa"/>
            <w:vAlign w:val="top"/>
          </w:tcPr>
          <w:p w14:paraId="58C48CF8">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虚拟电厂运营商全称</w:t>
            </w:r>
          </w:p>
        </w:tc>
        <w:tc>
          <w:tcPr>
            <w:tcW w:w="1375" w:type="dxa"/>
            <w:vAlign w:val="top"/>
          </w:tcPr>
          <w:p w14:paraId="54C77BCC">
            <w:pPr>
              <w:widowControl/>
              <w:spacing w:line="10" w:lineRule="atLeast"/>
              <w:jc w:val="center"/>
              <w:rPr>
                <w:rFonts w:ascii="Times New Roman" w:hAnsi="Times New Roman" w:eastAsia="仿宋_GB2312" w:cs="Times New Roman"/>
                <w:color w:val="auto"/>
                <w:sz w:val="21"/>
                <w:szCs w:val="21"/>
                <w:highlight w:val="none"/>
              </w:rPr>
            </w:pPr>
          </w:p>
        </w:tc>
        <w:tc>
          <w:tcPr>
            <w:tcW w:w="1485" w:type="dxa"/>
            <w:vAlign w:val="top"/>
          </w:tcPr>
          <w:p w14:paraId="296C385D">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成立日期</w:t>
            </w:r>
          </w:p>
        </w:tc>
        <w:tc>
          <w:tcPr>
            <w:tcW w:w="1374" w:type="dxa"/>
            <w:vAlign w:val="top"/>
          </w:tcPr>
          <w:p w14:paraId="21F054D1">
            <w:pPr>
              <w:widowControl/>
              <w:spacing w:line="10" w:lineRule="atLeast"/>
              <w:jc w:val="center"/>
              <w:rPr>
                <w:rFonts w:ascii="Times New Roman" w:hAnsi="Times New Roman" w:eastAsia="仿宋_GB2312" w:cs="Times New Roman"/>
                <w:color w:val="auto"/>
                <w:sz w:val="21"/>
                <w:szCs w:val="21"/>
                <w:highlight w:val="none"/>
              </w:rPr>
            </w:pPr>
          </w:p>
        </w:tc>
        <w:tc>
          <w:tcPr>
            <w:tcW w:w="1413" w:type="dxa"/>
            <w:vAlign w:val="top"/>
          </w:tcPr>
          <w:p w14:paraId="216283AB">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统一社会信用代码</w:t>
            </w:r>
          </w:p>
        </w:tc>
        <w:tc>
          <w:tcPr>
            <w:tcW w:w="1387" w:type="dxa"/>
            <w:vAlign w:val="top"/>
          </w:tcPr>
          <w:p w14:paraId="3EE1C1A1">
            <w:pPr>
              <w:widowControl/>
              <w:spacing w:line="10" w:lineRule="atLeast"/>
              <w:jc w:val="center"/>
              <w:rPr>
                <w:rFonts w:ascii="Times New Roman" w:hAnsi="Times New Roman" w:eastAsia="仿宋_GB2312" w:cs="Times New Roman"/>
                <w:color w:val="auto"/>
                <w:sz w:val="21"/>
                <w:szCs w:val="21"/>
                <w:highlight w:val="none"/>
              </w:rPr>
            </w:pPr>
          </w:p>
        </w:tc>
      </w:tr>
      <w:tr w14:paraId="0EE5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488" w:type="dxa"/>
            <w:vAlign w:val="top"/>
          </w:tcPr>
          <w:p w14:paraId="5A6BA263">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虚拟电厂类型</w:t>
            </w:r>
          </w:p>
        </w:tc>
        <w:tc>
          <w:tcPr>
            <w:tcW w:w="1375" w:type="dxa"/>
            <w:vAlign w:val="top"/>
          </w:tcPr>
          <w:p w14:paraId="646D4FC4">
            <w:pPr>
              <w:widowControl/>
              <w:spacing w:line="10" w:lineRule="atLeast"/>
              <w:jc w:val="center"/>
              <w:rPr>
                <w:rFonts w:ascii="Times New Roman" w:hAnsi="Times New Roman" w:eastAsia="仿宋_GB2312" w:cs="Times New Roman"/>
                <w:color w:val="auto"/>
                <w:sz w:val="21"/>
                <w:szCs w:val="21"/>
                <w:highlight w:val="none"/>
              </w:rPr>
            </w:pPr>
          </w:p>
        </w:tc>
        <w:tc>
          <w:tcPr>
            <w:tcW w:w="1485" w:type="dxa"/>
            <w:vAlign w:val="top"/>
          </w:tcPr>
          <w:p w14:paraId="12CC0883">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具备负荷自动功率控制（APC）能力</w:t>
            </w:r>
          </w:p>
        </w:tc>
        <w:tc>
          <w:tcPr>
            <w:tcW w:w="1374" w:type="dxa"/>
            <w:vAlign w:val="top"/>
          </w:tcPr>
          <w:p w14:paraId="0C35B80B">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是/否/部分具备</w:t>
            </w:r>
          </w:p>
        </w:tc>
        <w:tc>
          <w:tcPr>
            <w:tcW w:w="1413" w:type="dxa"/>
            <w:vAlign w:val="top"/>
          </w:tcPr>
          <w:p w14:paraId="0B91D4DA">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虚拟电厂编号</w:t>
            </w:r>
          </w:p>
        </w:tc>
        <w:tc>
          <w:tcPr>
            <w:tcW w:w="1387" w:type="dxa"/>
            <w:vAlign w:val="top"/>
          </w:tcPr>
          <w:p w14:paraId="042244E2">
            <w:pPr>
              <w:widowControl/>
              <w:spacing w:line="10" w:lineRule="atLeast"/>
              <w:jc w:val="center"/>
              <w:rPr>
                <w:rFonts w:ascii="Times New Roman" w:hAnsi="Times New Roman" w:eastAsia="仿宋_GB2312" w:cs="Times New Roman"/>
                <w:color w:val="auto"/>
                <w:sz w:val="21"/>
                <w:szCs w:val="21"/>
                <w:highlight w:val="none"/>
              </w:rPr>
            </w:pPr>
          </w:p>
        </w:tc>
      </w:tr>
      <w:tr w14:paraId="048C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88" w:type="dxa"/>
            <w:vAlign w:val="top"/>
          </w:tcPr>
          <w:p w14:paraId="57D4A159">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联系人</w:t>
            </w:r>
          </w:p>
        </w:tc>
        <w:tc>
          <w:tcPr>
            <w:tcW w:w="1375" w:type="dxa"/>
            <w:vAlign w:val="top"/>
          </w:tcPr>
          <w:p w14:paraId="3D82B1B6">
            <w:pPr>
              <w:widowControl/>
              <w:spacing w:line="10" w:lineRule="atLeast"/>
              <w:jc w:val="center"/>
              <w:rPr>
                <w:rFonts w:ascii="Times New Roman" w:hAnsi="Times New Roman" w:eastAsia="仿宋_GB2312" w:cs="Times New Roman"/>
                <w:color w:val="auto"/>
                <w:sz w:val="21"/>
                <w:szCs w:val="21"/>
                <w:highlight w:val="none"/>
              </w:rPr>
            </w:pPr>
          </w:p>
        </w:tc>
        <w:tc>
          <w:tcPr>
            <w:tcW w:w="1485" w:type="dxa"/>
            <w:vAlign w:val="top"/>
          </w:tcPr>
          <w:p w14:paraId="26E9C8EB">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联系人手机号</w:t>
            </w:r>
          </w:p>
        </w:tc>
        <w:tc>
          <w:tcPr>
            <w:tcW w:w="1374" w:type="dxa"/>
            <w:vAlign w:val="top"/>
          </w:tcPr>
          <w:p w14:paraId="49A4CFC5">
            <w:pPr>
              <w:widowControl/>
              <w:spacing w:line="10" w:lineRule="atLeast"/>
              <w:jc w:val="center"/>
              <w:rPr>
                <w:rFonts w:ascii="Times New Roman" w:hAnsi="Times New Roman" w:eastAsia="仿宋_GB2312" w:cs="Times New Roman"/>
                <w:color w:val="auto"/>
                <w:sz w:val="21"/>
                <w:szCs w:val="21"/>
                <w:highlight w:val="none"/>
              </w:rPr>
            </w:pPr>
          </w:p>
        </w:tc>
        <w:tc>
          <w:tcPr>
            <w:tcW w:w="1413" w:type="dxa"/>
            <w:vAlign w:val="top"/>
          </w:tcPr>
          <w:p w14:paraId="3474F323">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电子邮箱</w:t>
            </w:r>
          </w:p>
        </w:tc>
        <w:tc>
          <w:tcPr>
            <w:tcW w:w="1387" w:type="dxa"/>
            <w:vAlign w:val="top"/>
          </w:tcPr>
          <w:p w14:paraId="2FB86CD7">
            <w:pPr>
              <w:widowControl/>
              <w:spacing w:line="10" w:lineRule="atLeast"/>
              <w:jc w:val="center"/>
              <w:rPr>
                <w:rFonts w:ascii="Times New Roman" w:hAnsi="Times New Roman" w:eastAsia="仿宋_GB2312" w:cs="Times New Roman"/>
                <w:color w:val="auto"/>
                <w:sz w:val="21"/>
                <w:szCs w:val="21"/>
                <w:highlight w:val="none"/>
              </w:rPr>
            </w:pPr>
          </w:p>
        </w:tc>
      </w:tr>
      <w:tr w14:paraId="19FF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88" w:type="dxa"/>
            <w:vAlign w:val="top"/>
          </w:tcPr>
          <w:p w14:paraId="16A38439">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是否自建运营平台</w:t>
            </w:r>
          </w:p>
        </w:tc>
        <w:tc>
          <w:tcPr>
            <w:tcW w:w="1375" w:type="dxa"/>
            <w:vAlign w:val="top"/>
          </w:tcPr>
          <w:p w14:paraId="0A4B0CBD">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是/否</w:t>
            </w:r>
          </w:p>
        </w:tc>
        <w:tc>
          <w:tcPr>
            <w:tcW w:w="1485" w:type="dxa"/>
            <w:vAlign w:val="top"/>
          </w:tcPr>
          <w:p w14:paraId="671FB983">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虚拟电厂</w:t>
            </w:r>
            <w:r>
              <w:rPr>
                <w:rFonts w:hint="eastAsia" w:cs="Times New Roman"/>
                <w:color w:val="auto"/>
                <w:sz w:val="21"/>
                <w:szCs w:val="21"/>
                <w:highlight w:val="none"/>
                <w:lang w:val="en-US" w:eastAsia="zh-CN"/>
              </w:rPr>
              <w:t>运营商自建</w:t>
            </w:r>
            <w:r>
              <w:rPr>
                <w:rFonts w:hint="default" w:ascii="Times New Roman" w:hAnsi="Times New Roman" w:eastAsia="仿宋_GB2312" w:cs="Times New Roman"/>
                <w:color w:val="auto"/>
                <w:sz w:val="21"/>
                <w:szCs w:val="21"/>
                <w:highlight w:val="none"/>
              </w:rPr>
              <w:t>平台名称</w:t>
            </w:r>
          </w:p>
        </w:tc>
        <w:tc>
          <w:tcPr>
            <w:tcW w:w="1374" w:type="dxa"/>
            <w:vAlign w:val="top"/>
          </w:tcPr>
          <w:p w14:paraId="1DBC5A7F">
            <w:pPr>
              <w:widowControl/>
              <w:spacing w:line="10" w:lineRule="atLeast"/>
              <w:jc w:val="center"/>
              <w:rPr>
                <w:rFonts w:ascii="Times New Roman" w:hAnsi="Times New Roman" w:eastAsia="仿宋_GB2312" w:cs="Times New Roman"/>
                <w:color w:val="auto"/>
                <w:sz w:val="21"/>
                <w:szCs w:val="21"/>
                <w:highlight w:val="none"/>
              </w:rPr>
            </w:pPr>
          </w:p>
        </w:tc>
        <w:tc>
          <w:tcPr>
            <w:tcW w:w="1413" w:type="dxa"/>
            <w:vAlign w:val="top"/>
          </w:tcPr>
          <w:p w14:paraId="46D45B70">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域名</w:t>
            </w:r>
          </w:p>
        </w:tc>
        <w:tc>
          <w:tcPr>
            <w:tcW w:w="1387" w:type="dxa"/>
            <w:vAlign w:val="top"/>
          </w:tcPr>
          <w:p w14:paraId="1D68FA54">
            <w:pPr>
              <w:widowControl/>
              <w:spacing w:line="10" w:lineRule="atLeast"/>
              <w:jc w:val="center"/>
              <w:rPr>
                <w:rFonts w:ascii="Times New Roman" w:hAnsi="Times New Roman" w:eastAsia="仿宋_GB2312" w:cs="Times New Roman"/>
                <w:color w:val="auto"/>
                <w:sz w:val="21"/>
                <w:szCs w:val="21"/>
                <w:highlight w:val="none"/>
              </w:rPr>
            </w:pPr>
          </w:p>
        </w:tc>
      </w:tr>
      <w:tr w14:paraId="35ED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88" w:type="dxa"/>
            <w:vAlign w:val="top"/>
          </w:tcPr>
          <w:p w14:paraId="7133CABA">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平台版本号</w:t>
            </w:r>
          </w:p>
        </w:tc>
        <w:tc>
          <w:tcPr>
            <w:tcW w:w="1375" w:type="dxa"/>
            <w:vAlign w:val="top"/>
          </w:tcPr>
          <w:p w14:paraId="609892B5">
            <w:pPr>
              <w:widowControl/>
              <w:spacing w:line="10" w:lineRule="atLeast"/>
              <w:jc w:val="center"/>
              <w:rPr>
                <w:rFonts w:ascii="Times New Roman" w:hAnsi="Times New Roman" w:eastAsia="仿宋_GB2312" w:cs="Times New Roman"/>
                <w:color w:val="auto"/>
                <w:sz w:val="21"/>
                <w:szCs w:val="21"/>
                <w:highlight w:val="none"/>
              </w:rPr>
            </w:pPr>
          </w:p>
        </w:tc>
        <w:tc>
          <w:tcPr>
            <w:tcW w:w="1485" w:type="dxa"/>
            <w:vAlign w:val="top"/>
          </w:tcPr>
          <w:p w14:paraId="181B9ED6">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平台投运时间</w:t>
            </w:r>
          </w:p>
        </w:tc>
        <w:tc>
          <w:tcPr>
            <w:tcW w:w="1374" w:type="dxa"/>
            <w:vAlign w:val="top"/>
          </w:tcPr>
          <w:p w14:paraId="00167B9F">
            <w:pPr>
              <w:widowControl/>
              <w:spacing w:line="10" w:lineRule="atLeast"/>
              <w:jc w:val="center"/>
              <w:rPr>
                <w:rFonts w:ascii="Times New Roman" w:hAnsi="Times New Roman" w:eastAsia="仿宋_GB2312" w:cs="Times New Roman"/>
                <w:color w:val="auto"/>
                <w:sz w:val="21"/>
                <w:szCs w:val="21"/>
                <w:highlight w:val="none"/>
              </w:rPr>
            </w:pPr>
          </w:p>
        </w:tc>
        <w:tc>
          <w:tcPr>
            <w:tcW w:w="1413" w:type="dxa"/>
            <w:vAlign w:val="top"/>
          </w:tcPr>
          <w:p w14:paraId="7FF176C1">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平台开发厂家</w:t>
            </w:r>
          </w:p>
        </w:tc>
        <w:tc>
          <w:tcPr>
            <w:tcW w:w="1387" w:type="dxa"/>
            <w:vAlign w:val="top"/>
          </w:tcPr>
          <w:p w14:paraId="716B6830">
            <w:pPr>
              <w:widowControl/>
              <w:spacing w:line="10" w:lineRule="atLeast"/>
              <w:jc w:val="center"/>
              <w:rPr>
                <w:rFonts w:ascii="Times New Roman" w:hAnsi="Times New Roman" w:eastAsia="仿宋_GB2312" w:cs="Times New Roman"/>
                <w:color w:val="auto"/>
                <w:sz w:val="21"/>
                <w:szCs w:val="21"/>
                <w:highlight w:val="none"/>
              </w:rPr>
            </w:pPr>
          </w:p>
        </w:tc>
      </w:tr>
      <w:tr w14:paraId="1D38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2" w:type="dxa"/>
            <w:gridSpan w:val="6"/>
            <w:vAlign w:val="top"/>
          </w:tcPr>
          <w:p w14:paraId="268A19F7">
            <w:pPr>
              <w:tabs>
                <w:tab w:val="left" w:pos="-210"/>
                <w:tab w:val="left" w:pos="420"/>
              </w:tabs>
              <w:jc w:val="center"/>
              <w:rPr>
                <w:rFonts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b/>
                <w:bCs/>
                <w:color w:val="auto"/>
                <w:sz w:val="21"/>
                <w:szCs w:val="21"/>
                <w:highlight w:val="none"/>
              </w:rPr>
              <w:t>聚合信息</w:t>
            </w:r>
          </w:p>
        </w:tc>
      </w:tr>
      <w:tr w14:paraId="1D3C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488" w:type="dxa"/>
            <w:vAlign w:val="top"/>
          </w:tcPr>
          <w:p w14:paraId="6C90BD87">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聚合用户数量（按电力营销户号）</w:t>
            </w:r>
          </w:p>
        </w:tc>
        <w:tc>
          <w:tcPr>
            <w:tcW w:w="1375" w:type="dxa"/>
            <w:vAlign w:val="top"/>
          </w:tcPr>
          <w:p w14:paraId="45406B46">
            <w:pPr>
              <w:widowControl/>
              <w:spacing w:line="10" w:lineRule="atLeast"/>
              <w:jc w:val="center"/>
              <w:rPr>
                <w:rFonts w:ascii="Times New Roman" w:hAnsi="Times New Roman" w:eastAsia="仿宋_GB2312" w:cs="Times New Roman"/>
                <w:color w:val="auto"/>
                <w:sz w:val="21"/>
                <w:szCs w:val="21"/>
                <w:highlight w:val="none"/>
              </w:rPr>
            </w:pPr>
          </w:p>
        </w:tc>
        <w:tc>
          <w:tcPr>
            <w:tcW w:w="1485" w:type="dxa"/>
            <w:vAlign w:val="top"/>
          </w:tcPr>
          <w:p w14:paraId="0CCF1C58">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聚合容量</w:t>
            </w:r>
          </w:p>
        </w:tc>
        <w:tc>
          <w:tcPr>
            <w:tcW w:w="1374" w:type="dxa"/>
            <w:vAlign w:val="top"/>
          </w:tcPr>
          <w:p w14:paraId="0D3DD731">
            <w:pPr>
              <w:widowControl/>
              <w:spacing w:line="10" w:lineRule="atLeast"/>
              <w:jc w:val="center"/>
              <w:rPr>
                <w:rFonts w:ascii="Times New Roman" w:hAnsi="Times New Roman" w:eastAsia="仿宋_GB2312" w:cs="Times New Roman"/>
                <w:color w:val="auto"/>
                <w:sz w:val="21"/>
                <w:szCs w:val="21"/>
                <w:highlight w:val="none"/>
              </w:rPr>
            </w:pPr>
          </w:p>
        </w:tc>
        <w:tc>
          <w:tcPr>
            <w:tcW w:w="1413" w:type="dxa"/>
            <w:vAlign w:val="top"/>
          </w:tcPr>
          <w:p w14:paraId="079BA5CA">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响应时间</w:t>
            </w:r>
          </w:p>
        </w:tc>
        <w:tc>
          <w:tcPr>
            <w:tcW w:w="1387" w:type="dxa"/>
            <w:vAlign w:val="top"/>
          </w:tcPr>
          <w:p w14:paraId="1ABB3155">
            <w:pPr>
              <w:widowControl/>
              <w:spacing w:line="10" w:lineRule="atLeast"/>
              <w:jc w:val="center"/>
              <w:rPr>
                <w:rFonts w:ascii="Times New Roman" w:hAnsi="Times New Roman" w:eastAsia="仿宋_GB2312" w:cs="Times New Roman"/>
                <w:color w:val="auto"/>
                <w:sz w:val="21"/>
                <w:szCs w:val="21"/>
                <w:highlight w:val="none"/>
              </w:rPr>
            </w:pPr>
          </w:p>
        </w:tc>
      </w:tr>
      <w:tr w14:paraId="6D32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88" w:type="dxa"/>
            <w:vAlign w:val="top"/>
          </w:tcPr>
          <w:p w14:paraId="63DD4890">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最大上调容量</w:t>
            </w:r>
          </w:p>
        </w:tc>
        <w:tc>
          <w:tcPr>
            <w:tcW w:w="1375" w:type="dxa"/>
            <w:vAlign w:val="top"/>
          </w:tcPr>
          <w:p w14:paraId="55D4B927">
            <w:pPr>
              <w:widowControl/>
              <w:spacing w:line="10" w:lineRule="atLeast"/>
              <w:jc w:val="center"/>
              <w:rPr>
                <w:rFonts w:ascii="Times New Roman" w:hAnsi="Times New Roman" w:eastAsia="仿宋_GB2312" w:cs="Times New Roman"/>
                <w:color w:val="auto"/>
                <w:sz w:val="21"/>
                <w:szCs w:val="21"/>
                <w:highlight w:val="none"/>
              </w:rPr>
            </w:pPr>
          </w:p>
        </w:tc>
        <w:tc>
          <w:tcPr>
            <w:tcW w:w="1485" w:type="dxa"/>
            <w:vAlign w:val="top"/>
          </w:tcPr>
          <w:p w14:paraId="56BEBFBA">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最大下调容量</w:t>
            </w:r>
          </w:p>
        </w:tc>
        <w:tc>
          <w:tcPr>
            <w:tcW w:w="1374" w:type="dxa"/>
            <w:vAlign w:val="top"/>
          </w:tcPr>
          <w:p w14:paraId="32E166BD">
            <w:pPr>
              <w:widowControl/>
              <w:spacing w:line="10" w:lineRule="atLeast"/>
              <w:jc w:val="center"/>
              <w:rPr>
                <w:rFonts w:ascii="Times New Roman" w:hAnsi="Times New Roman" w:eastAsia="仿宋_GB2312" w:cs="Times New Roman"/>
                <w:color w:val="auto"/>
                <w:sz w:val="21"/>
                <w:szCs w:val="21"/>
                <w:highlight w:val="none"/>
              </w:rPr>
            </w:pPr>
          </w:p>
        </w:tc>
        <w:tc>
          <w:tcPr>
            <w:tcW w:w="1413" w:type="dxa"/>
            <w:vAlign w:val="top"/>
          </w:tcPr>
          <w:p w14:paraId="0B0F90C5">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持续时间</w:t>
            </w:r>
          </w:p>
        </w:tc>
        <w:tc>
          <w:tcPr>
            <w:tcW w:w="1387" w:type="dxa"/>
            <w:vAlign w:val="top"/>
          </w:tcPr>
          <w:p w14:paraId="33EDFCFC">
            <w:pPr>
              <w:widowControl/>
              <w:spacing w:line="10" w:lineRule="atLeast"/>
              <w:jc w:val="center"/>
              <w:rPr>
                <w:rFonts w:ascii="Times New Roman" w:hAnsi="Times New Roman" w:eastAsia="仿宋_GB2312" w:cs="Times New Roman"/>
                <w:color w:val="auto"/>
                <w:sz w:val="21"/>
                <w:szCs w:val="21"/>
                <w:highlight w:val="none"/>
              </w:rPr>
            </w:pPr>
          </w:p>
        </w:tc>
      </w:tr>
      <w:tr w14:paraId="7BF5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88" w:type="dxa"/>
            <w:vAlign w:val="top"/>
          </w:tcPr>
          <w:p w14:paraId="4FCF0078">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上调速率</w:t>
            </w:r>
          </w:p>
        </w:tc>
        <w:tc>
          <w:tcPr>
            <w:tcW w:w="1375" w:type="dxa"/>
            <w:vAlign w:val="top"/>
          </w:tcPr>
          <w:p w14:paraId="35CBEA93">
            <w:pPr>
              <w:widowControl/>
              <w:spacing w:line="10" w:lineRule="atLeast"/>
              <w:jc w:val="center"/>
              <w:rPr>
                <w:rFonts w:ascii="Times New Roman" w:hAnsi="Times New Roman" w:eastAsia="仿宋_GB2312" w:cs="Times New Roman"/>
                <w:color w:val="auto"/>
                <w:sz w:val="21"/>
                <w:szCs w:val="21"/>
                <w:highlight w:val="none"/>
              </w:rPr>
            </w:pPr>
          </w:p>
        </w:tc>
        <w:tc>
          <w:tcPr>
            <w:tcW w:w="1485" w:type="dxa"/>
            <w:vAlign w:val="top"/>
          </w:tcPr>
          <w:p w14:paraId="403D1AB0">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下调速率</w:t>
            </w:r>
          </w:p>
        </w:tc>
        <w:tc>
          <w:tcPr>
            <w:tcW w:w="1374" w:type="dxa"/>
            <w:vAlign w:val="top"/>
          </w:tcPr>
          <w:p w14:paraId="4054ED52">
            <w:pPr>
              <w:widowControl/>
              <w:spacing w:line="10" w:lineRule="atLeast"/>
              <w:jc w:val="center"/>
              <w:rPr>
                <w:rFonts w:ascii="Times New Roman" w:hAnsi="Times New Roman" w:eastAsia="仿宋_GB2312" w:cs="Times New Roman"/>
                <w:color w:val="auto"/>
                <w:sz w:val="21"/>
                <w:szCs w:val="21"/>
                <w:highlight w:val="none"/>
              </w:rPr>
            </w:pPr>
          </w:p>
        </w:tc>
        <w:tc>
          <w:tcPr>
            <w:tcW w:w="1413" w:type="dxa"/>
            <w:vAlign w:val="top"/>
          </w:tcPr>
          <w:p w14:paraId="54556052">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调节精度</w:t>
            </w:r>
          </w:p>
        </w:tc>
        <w:tc>
          <w:tcPr>
            <w:tcW w:w="1387" w:type="dxa"/>
            <w:vAlign w:val="top"/>
          </w:tcPr>
          <w:p w14:paraId="1F6AD4A0">
            <w:pPr>
              <w:widowControl/>
              <w:spacing w:line="10" w:lineRule="atLeast"/>
              <w:jc w:val="center"/>
              <w:rPr>
                <w:rFonts w:ascii="Times New Roman" w:hAnsi="Times New Roman" w:eastAsia="仿宋_GB2312" w:cs="Times New Roman"/>
                <w:color w:val="auto"/>
                <w:sz w:val="21"/>
                <w:szCs w:val="21"/>
                <w:highlight w:val="none"/>
              </w:rPr>
            </w:pPr>
          </w:p>
        </w:tc>
      </w:tr>
      <w:tr w14:paraId="0DE8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88" w:type="dxa"/>
            <w:vAlign w:val="top"/>
          </w:tcPr>
          <w:p w14:paraId="7A304C8C">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分路数量</w:t>
            </w:r>
          </w:p>
        </w:tc>
        <w:tc>
          <w:tcPr>
            <w:tcW w:w="7034" w:type="dxa"/>
            <w:gridSpan w:val="5"/>
            <w:vAlign w:val="top"/>
          </w:tcPr>
          <w:p w14:paraId="5EC0B11A">
            <w:pPr>
              <w:widowControl/>
              <w:spacing w:line="10" w:lineRule="atLeast"/>
              <w:jc w:val="center"/>
              <w:rPr>
                <w:rFonts w:ascii="Times New Roman" w:hAnsi="Times New Roman" w:eastAsia="仿宋_GB2312" w:cs="Times New Roman"/>
                <w:color w:val="auto"/>
                <w:sz w:val="21"/>
                <w:szCs w:val="21"/>
                <w:highlight w:val="none"/>
              </w:rPr>
            </w:pPr>
          </w:p>
        </w:tc>
      </w:tr>
      <w:tr w14:paraId="41FE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2" w:type="dxa"/>
            <w:gridSpan w:val="6"/>
            <w:vAlign w:val="top"/>
          </w:tcPr>
          <w:p w14:paraId="6CC70365">
            <w:pPr>
              <w:tabs>
                <w:tab w:val="left" w:pos="-210"/>
                <w:tab w:val="left" w:pos="420"/>
              </w:tabs>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b/>
                <w:bCs/>
                <w:color w:val="auto"/>
                <w:sz w:val="21"/>
                <w:szCs w:val="21"/>
                <w:highlight w:val="none"/>
              </w:rPr>
              <w:t>申请说明</w:t>
            </w:r>
          </w:p>
        </w:tc>
      </w:tr>
      <w:tr w14:paraId="4BD4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522" w:type="dxa"/>
            <w:gridSpan w:val="6"/>
            <w:vAlign w:val="top"/>
          </w:tcPr>
          <w:p w14:paraId="4EA850B8">
            <w:pPr>
              <w:widowControl/>
              <w:spacing w:line="10" w:lineRule="atLeast"/>
              <w:ind w:left="1155" w:right="840" w:firstLine="2940" w:firstLineChars="1400"/>
              <w:rPr>
                <w:rFonts w:hint="default" w:ascii="Times New Roman" w:hAnsi="Times New Roman" w:eastAsia="仿宋_GB2312" w:cs="Times New Roman"/>
                <w:color w:val="auto"/>
                <w:sz w:val="21"/>
                <w:szCs w:val="21"/>
                <w:highlight w:val="none"/>
              </w:rPr>
            </w:pPr>
          </w:p>
          <w:p w14:paraId="0BAD87C6">
            <w:pPr>
              <w:widowControl/>
              <w:spacing w:line="10" w:lineRule="atLeast"/>
              <w:ind w:left="1155" w:right="840" w:firstLine="2940" w:firstLineChars="1400"/>
              <w:rPr>
                <w:rFonts w:hint="default" w:ascii="Times New Roman" w:hAnsi="Times New Roman" w:eastAsia="仿宋_GB2312" w:cs="Times New Roman"/>
                <w:color w:val="auto"/>
                <w:sz w:val="21"/>
                <w:szCs w:val="21"/>
                <w:highlight w:val="none"/>
              </w:rPr>
            </w:pPr>
          </w:p>
          <w:p w14:paraId="1A08EA58">
            <w:pPr>
              <w:widowControl/>
              <w:spacing w:line="10" w:lineRule="atLeast"/>
              <w:ind w:left="1155" w:right="840" w:firstLine="2940" w:firstLineChars="1400"/>
              <w:rPr>
                <w:rFonts w:hint="default" w:ascii="Times New Roman" w:hAnsi="Times New Roman" w:eastAsia="仿宋_GB2312" w:cs="Times New Roman"/>
                <w:color w:val="auto"/>
                <w:sz w:val="21"/>
                <w:szCs w:val="21"/>
                <w:highlight w:val="none"/>
              </w:rPr>
            </w:pPr>
          </w:p>
          <w:p w14:paraId="4B3CA633">
            <w:pPr>
              <w:widowControl/>
              <w:spacing w:line="10" w:lineRule="atLeast"/>
              <w:ind w:left="1155" w:right="840" w:firstLine="2940" w:firstLineChars="1400"/>
              <w:rPr>
                <w:rFonts w:hint="default" w:ascii="Times New Roman" w:hAnsi="Times New Roman" w:eastAsia="仿宋_GB2312" w:cs="Times New Roman"/>
                <w:color w:val="auto"/>
                <w:sz w:val="21"/>
                <w:szCs w:val="21"/>
                <w:highlight w:val="none"/>
              </w:rPr>
            </w:pPr>
          </w:p>
          <w:p w14:paraId="64DDD7BC">
            <w:pPr>
              <w:widowControl/>
              <w:spacing w:line="10" w:lineRule="atLeast"/>
              <w:ind w:left="1155" w:right="840" w:firstLine="2940" w:firstLineChars="1400"/>
              <w:rPr>
                <w:rFonts w:hint="default" w:ascii="Times New Roman" w:hAnsi="Times New Roman" w:eastAsia="仿宋_GB2312" w:cs="Times New Roman"/>
                <w:color w:val="auto"/>
                <w:sz w:val="21"/>
                <w:szCs w:val="21"/>
                <w:highlight w:val="none"/>
              </w:rPr>
            </w:pPr>
          </w:p>
          <w:p w14:paraId="54CBA8F1">
            <w:pPr>
              <w:widowControl/>
              <w:spacing w:line="10" w:lineRule="atLeast"/>
              <w:ind w:left="1155" w:right="840" w:firstLine="2940" w:firstLineChars="1400"/>
              <w:rPr>
                <w:rFonts w:hint="default" w:ascii="Times New Roman" w:hAnsi="Times New Roman" w:eastAsia="仿宋_GB2312" w:cs="Times New Roman"/>
                <w:color w:val="auto"/>
                <w:sz w:val="21"/>
                <w:szCs w:val="21"/>
                <w:highlight w:val="none"/>
              </w:rPr>
            </w:pPr>
          </w:p>
          <w:p w14:paraId="1B6597EE">
            <w:pPr>
              <w:widowControl/>
              <w:spacing w:line="10" w:lineRule="atLeast"/>
              <w:ind w:left="1155" w:right="840" w:firstLine="2940" w:firstLineChars="1400"/>
              <w:rPr>
                <w:rFonts w:hint="default" w:ascii="Times New Roman" w:hAnsi="Times New Roman" w:eastAsia="仿宋_GB2312" w:cs="Times New Roman"/>
                <w:color w:val="auto"/>
                <w:sz w:val="21"/>
                <w:szCs w:val="21"/>
                <w:highlight w:val="none"/>
              </w:rPr>
            </w:pPr>
          </w:p>
          <w:p w14:paraId="299A5509">
            <w:pPr>
              <w:widowControl/>
              <w:spacing w:line="10" w:lineRule="atLeast"/>
              <w:ind w:left="1155" w:right="840" w:firstLine="2940" w:firstLineChars="1400"/>
              <w:rPr>
                <w:rFonts w:hint="default" w:ascii="Times New Roman" w:hAnsi="Times New Roman" w:eastAsia="仿宋_GB2312" w:cs="Times New Roman"/>
                <w:color w:val="auto"/>
                <w:sz w:val="21"/>
                <w:szCs w:val="21"/>
                <w:highlight w:val="none"/>
              </w:rPr>
            </w:pPr>
          </w:p>
          <w:p w14:paraId="7D16D944">
            <w:pPr>
              <w:widowControl/>
              <w:spacing w:line="10" w:lineRule="atLeast"/>
              <w:ind w:left="1155" w:right="840" w:firstLine="2940" w:firstLineChars="1400"/>
              <w:rPr>
                <w:rFonts w:hint="default" w:ascii="Times New Roman" w:hAnsi="Times New Roman" w:eastAsia="仿宋_GB2312" w:cs="Times New Roman"/>
                <w:color w:val="auto"/>
                <w:sz w:val="21"/>
                <w:szCs w:val="21"/>
                <w:highlight w:val="none"/>
              </w:rPr>
            </w:pPr>
          </w:p>
          <w:p w14:paraId="5AAE5F7F">
            <w:pPr>
              <w:widowControl/>
              <w:spacing w:line="10" w:lineRule="atLeast"/>
              <w:ind w:left="1155" w:right="840" w:firstLine="2940" w:firstLineChars="1400"/>
              <w:jc w:val="right"/>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申请单位（盖章）：</w:t>
            </w:r>
          </w:p>
          <w:p w14:paraId="09079943">
            <w:pPr>
              <w:tabs>
                <w:tab w:val="left" w:pos="-210"/>
                <w:tab w:val="left" w:pos="420"/>
              </w:tabs>
              <w:jc w:val="right"/>
              <w:rPr>
                <w:rFonts w:hint="default" w:ascii="Times New Roman" w:hAnsi="Times New Roman" w:eastAsia="仿宋_GB2312" w:cs="Times New Roman"/>
                <w:b/>
                <w:bCs/>
                <w:color w:val="auto"/>
                <w:sz w:val="21"/>
                <w:szCs w:val="21"/>
                <w:highlight w:val="none"/>
              </w:rPr>
            </w:pPr>
            <w:r>
              <w:rPr>
                <w:rFonts w:hint="default" w:ascii="Times New Roman" w:hAnsi="Times New Roman" w:eastAsia="仿宋_GB2312" w:cs="Times New Roman"/>
                <w:color w:val="auto"/>
                <w:sz w:val="21"/>
                <w:szCs w:val="21"/>
                <w:highlight w:val="none"/>
              </w:rPr>
              <w:t>日期：      年    月    日</w:t>
            </w:r>
          </w:p>
        </w:tc>
      </w:tr>
    </w:tbl>
    <w:p w14:paraId="4DE41535">
      <w:pPr>
        <w:numPr>
          <w:ilvl w:val="0"/>
          <w:numId w:val="0"/>
        </w:numPr>
        <w:tabs>
          <w:tab w:val="left" w:pos="-210"/>
          <w:tab w:val="left" w:pos="420"/>
        </w:tabs>
        <w:ind w:left="640" w:leftChars="200"/>
        <w:rPr>
          <w:rFonts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填写说明：首次接入虚拟电厂编号由新型电力负荷管理系统自动生成。</w:t>
      </w:r>
    </w:p>
    <w:p w14:paraId="5A297536">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firstLine="0"/>
        <w:jc w:val="both"/>
        <w:textAlignment w:val="auto"/>
        <w:outlineLvl w:val="1"/>
        <w:rPr>
          <w:rFonts w:hint="default" w:ascii="Times New Roman" w:hAnsi="Times New Roman"/>
          <w:color w:val="auto"/>
          <w:sz w:val="32"/>
          <w:szCs w:val="32"/>
          <w:highlight w:val="none"/>
        </w:rPr>
        <w:sectPr>
          <w:type w:val="continuous"/>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1243486">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firstLine="0"/>
        <w:jc w:val="both"/>
        <w:textAlignment w:val="auto"/>
        <w:outlineLvl w:val="1"/>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附件1-3</w:t>
      </w:r>
    </w:p>
    <w:p w14:paraId="14EDA1F9">
      <w:pPr>
        <w:spacing w:line="600" w:lineRule="exact"/>
        <w:jc w:val="center"/>
        <w:rPr>
          <w:rFonts w:hint="default" w:ascii="Times New Roman" w:hAnsi="Times New Roman" w:eastAsia="方正小标宋_GBK" w:cs="Times New Roman"/>
          <w:b w:val="0"/>
          <w:bCs/>
          <w:color w:val="auto"/>
          <w:kern w:val="2"/>
          <w:sz w:val="36"/>
          <w:szCs w:val="36"/>
          <w:highlight w:val="none"/>
          <w:lang w:val="en-US" w:eastAsia="zh-CN" w:bidi="ar-SA"/>
        </w:rPr>
      </w:pPr>
      <w:r>
        <w:rPr>
          <w:rFonts w:hint="default" w:ascii="Times New Roman" w:hAnsi="Times New Roman" w:eastAsia="方正小标宋_GBK" w:cs="Times New Roman"/>
          <w:b w:val="0"/>
          <w:bCs/>
          <w:color w:val="auto"/>
          <w:kern w:val="2"/>
          <w:sz w:val="36"/>
          <w:szCs w:val="36"/>
          <w:highlight w:val="none"/>
          <w:lang w:val="en-US" w:eastAsia="zh-CN" w:bidi="ar-SA"/>
        </w:rPr>
        <w:t>聚合用户清单</w:t>
      </w:r>
    </w:p>
    <w:p w14:paraId="439DA6E6">
      <w:pPr>
        <w:spacing w:line="240" w:lineRule="exact"/>
        <w:rPr>
          <w:rFonts w:ascii="Times New Roman" w:hAnsi="Times New Roman" w:eastAsia="仿宋_GB2312" w:cs="Times New Roman"/>
          <w:color w:val="auto"/>
          <w:szCs w:val="24"/>
          <w:highlight w:val="none"/>
        </w:rPr>
      </w:pPr>
    </w:p>
    <w:p w14:paraId="663D9B00">
      <w:pP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虚拟电厂运营商名称：                                               虚拟电厂编号：</w:t>
      </w:r>
    </w:p>
    <w:tbl>
      <w:tblPr>
        <w:tblStyle w:val="1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241"/>
        <w:gridCol w:w="760"/>
        <w:gridCol w:w="1241"/>
        <w:gridCol w:w="1449"/>
        <w:gridCol w:w="1345"/>
        <w:gridCol w:w="1034"/>
      </w:tblGrid>
      <w:tr w14:paraId="291A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9" w:type="dxa"/>
            <w:vAlign w:val="center"/>
          </w:tcPr>
          <w:p w14:paraId="18406CCC">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电力营销户号</w:t>
            </w:r>
          </w:p>
        </w:tc>
        <w:tc>
          <w:tcPr>
            <w:tcW w:w="1241" w:type="dxa"/>
            <w:vAlign w:val="center"/>
          </w:tcPr>
          <w:p w14:paraId="7A53FB17">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用户名称</w:t>
            </w:r>
          </w:p>
        </w:tc>
        <w:tc>
          <w:tcPr>
            <w:tcW w:w="760" w:type="dxa"/>
            <w:vAlign w:val="center"/>
          </w:tcPr>
          <w:p w14:paraId="16DC3382">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地区</w:t>
            </w:r>
          </w:p>
        </w:tc>
        <w:tc>
          <w:tcPr>
            <w:tcW w:w="1241" w:type="dxa"/>
            <w:vAlign w:val="center"/>
          </w:tcPr>
          <w:p w14:paraId="60542712">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用户类型</w:t>
            </w:r>
          </w:p>
        </w:tc>
        <w:tc>
          <w:tcPr>
            <w:tcW w:w="1449" w:type="dxa"/>
            <w:vAlign w:val="center"/>
          </w:tcPr>
          <w:p w14:paraId="1B77378A">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最大上调容量</w:t>
            </w:r>
          </w:p>
        </w:tc>
        <w:tc>
          <w:tcPr>
            <w:tcW w:w="1345" w:type="dxa"/>
            <w:vAlign w:val="center"/>
          </w:tcPr>
          <w:p w14:paraId="2932023A">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最大下调容量</w:t>
            </w:r>
          </w:p>
        </w:tc>
        <w:tc>
          <w:tcPr>
            <w:tcW w:w="1034" w:type="dxa"/>
            <w:vAlign w:val="center"/>
          </w:tcPr>
          <w:p w14:paraId="7DFE5A55">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电压等级</w:t>
            </w:r>
          </w:p>
        </w:tc>
      </w:tr>
      <w:tr w14:paraId="6F5E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49" w:type="dxa"/>
            <w:vAlign w:val="top"/>
          </w:tcPr>
          <w:p w14:paraId="58C965BD">
            <w:pPr>
              <w:widowControl/>
              <w:spacing w:line="10" w:lineRule="atLeast"/>
              <w:jc w:val="center"/>
              <w:rPr>
                <w:rFonts w:ascii="Times New Roman" w:hAnsi="Times New Roman" w:eastAsia="仿宋_GB2312" w:cs="Times New Roman"/>
                <w:color w:val="auto"/>
                <w:sz w:val="21"/>
                <w:szCs w:val="21"/>
                <w:highlight w:val="none"/>
              </w:rPr>
            </w:pPr>
          </w:p>
        </w:tc>
        <w:tc>
          <w:tcPr>
            <w:tcW w:w="1241" w:type="dxa"/>
            <w:vAlign w:val="top"/>
          </w:tcPr>
          <w:p w14:paraId="342A3CBA">
            <w:pPr>
              <w:widowControl/>
              <w:spacing w:line="10" w:lineRule="atLeast"/>
              <w:jc w:val="center"/>
              <w:rPr>
                <w:rFonts w:ascii="Times New Roman" w:hAnsi="Times New Roman" w:eastAsia="仿宋_GB2312" w:cs="Times New Roman"/>
                <w:color w:val="auto"/>
                <w:sz w:val="21"/>
                <w:szCs w:val="21"/>
                <w:highlight w:val="none"/>
              </w:rPr>
            </w:pPr>
          </w:p>
        </w:tc>
        <w:tc>
          <w:tcPr>
            <w:tcW w:w="760" w:type="dxa"/>
            <w:vAlign w:val="top"/>
          </w:tcPr>
          <w:p w14:paraId="203501CC">
            <w:pPr>
              <w:widowControl/>
              <w:spacing w:line="10" w:lineRule="atLeast"/>
              <w:jc w:val="center"/>
              <w:rPr>
                <w:rFonts w:ascii="Times New Roman" w:hAnsi="Times New Roman" w:eastAsia="仿宋_GB2312" w:cs="Times New Roman"/>
                <w:color w:val="auto"/>
                <w:sz w:val="21"/>
                <w:szCs w:val="21"/>
                <w:highlight w:val="none"/>
              </w:rPr>
            </w:pPr>
          </w:p>
        </w:tc>
        <w:tc>
          <w:tcPr>
            <w:tcW w:w="1241" w:type="dxa"/>
            <w:vAlign w:val="top"/>
          </w:tcPr>
          <w:p w14:paraId="6AACD70A">
            <w:pPr>
              <w:widowControl/>
              <w:spacing w:line="10" w:lineRule="atLeast"/>
              <w:jc w:val="center"/>
              <w:rPr>
                <w:rFonts w:ascii="Times New Roman" w:hAnsi="Times New Roman" w:eastAsia="仿宋_GB2312" w:cs="Times New Roman"/>
                <w:color w:val="auto"/>
                <w:sz w:val="21"/>
                <w:szCs w:val="21"/>
                <w:highlight w:val="none"/>
              </w:rPr>
            </w:pPr>
          </w:p>
        </w:tc>
        <w:tc>
          <w:tcPr>
            <w:tcW w:w="1449" w:type="dxa"/>
            <w:vAlign w:val="top"/>
          </w:tcPr>
          <w:p w14:paraId="675683D0">
            <w:pPr>
              <w:widowControl/>
              <w:spacing w:line="10" w:lineRule="atLeast"/>
              <w:jc w:val="center"/>
              <w:rPr>
                <w:rFonts w:ascii="Times New Roman" w:hAnsi="Times New Roman" w:eastAsia="仿宋_GB2312" w:cs="Times New Roman"/>
                <w:color w:val="auto"/>
                <w:sz w:val="21"/>
                <w:szCs w:val="21"/>
                <w:highlight w:val="none"/>
              </w:rPr>
            </w:pPr>
          </w:p>
        </w:tc>
        <w:tc>
          <w:tcPr>
            <w:tcW w:w="1345" w:type="dxa"/>
            <w:vAlign w:val="top"/>
          </w:tcPr>
          <w:p w14:paraId="2E86E72C">
            <w:pPr>
              <w:widowControl/>
              <w:spacing w:line="10" w:lineRule="atLeast"/>
              <w:jc w:val="center"/>
              <w:rPr>
                <w:rFonts w:ascii="Times New Roman" w:hAnsi="Times New Roman" w:eastAsia="仿宋_GB2312" w:cs="Times New Roman"/>
                <w:color w:val="auto"/>
                <w:sz w:val="21"/>
                <w:szCs w:val="21"/>
                <w:highlight w:val="none"/>
              </w:rPr>
            </w:pPr>
          </w:p>
        </w:tc>
        <w:tc>
          <w:tcPr>
            <w:tcW w:w="1034" w:type="dxa"/>
            <w:vAlign w:val="top"/>
          </w:tcPr>
          <w:p w14:paraId="5C718175">
            <w:pPr>
              <w:widowControl/>
              <w:spacing w:line="10" w:lineRule="atLeast"/>
              <w:jc w:val="center"/>
              <w:rPr>
                <w:rFonts w:ascii="Times New Roman" w:hAnsi="Times New Roman" w:eastAsia="仿宋_GB2312" w:cs="Times New Roman"/>
                <w:color w:val="auto"/>
                <w:sz w:val="21"/>
                <w:szCs w:val="21"/>
                <w:highlight w:val="none"/>
              </w:rPr>
            </w:pPr>
          </w:p>
        </w:tc>
      </w:tr>
      <w:tr w14:paraId="4A7E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49" w:type="dxa"/>
            <w:vAlign w:val="top"/>
          </w:tcPr>
          <w:p w14:paraId="7CEEEEE7">
            <w:pPr>
              <w:widowControl/>
              <w:spacing w:line="10" w:lineRule="atLeast"/>
              <w:jc w:val="center"/>
              <w:rPr>
                <w:rFonts w:ascii="Times New Roman" w:hAnsi="Times New Roman" w:eastAsia="仿宋_GB2312" w:cs="Times New Roman"/>
                <w:color w:val="auto"/>
                <w:sz w:val="21"/>
                <w:szCs w:val="21"/>
                <w:highlight w:val="none"/>
              </w:rPr>
            </w:pPr>
          </w:p>
        </w:tc>
        <w:tc>
          <w:tcPr>
            <w:tcW w:w="1241" w:type="dxa"/>
            <w:vAlign w:val="top"/>
          </w:tcPr>
          <w:p w14:paraId="37FEB0F6">
            <w:pPr>
              <w:widowControl/>
              <w:spacing w:line="10" w:lineRule="atLeast"/>
              <w:jc w:val="center"/>
              <w:rPr>
                <w:rFonts w:ascii="Times New Roman" w:hAnsi="Times New Roman" w:eastAsia="仿宋_GB2312" w:cs="Times New Roman"/>
                <w:color w:val="auto"/>
                <w:sz w:val="21"/>
                <w:szCs w:val="21"/>
                <w:highlight w:val="none"/>
              </w:rPr>
            </w:pPr>
          </w:p>
        </w:tc>
        <w:tc>
          <w:tcPr>
            <w:tcW w:w="760" w:type="dxa"/>
            <w:vAlign w:val="top"/>
          </w:tcPr>
          <w:p w14:paraId="5CF9498B">
            <w:pPr>
              <w:widowControl/>
              <w:spacing w:line="10" w:lineRule="atLeast"/>
              <w:jc w:val="center"/>
              <w:rPr>
                <w:rFonts w:ascii="Times New Roman" w:hAnsi="Times New Roman" w:eastAsia="仿宋_GB2312" w:cs="Times New Roman"/>
                <w:color w:val="auto"/>
                <w:sz w:val="21"/>
                <w:szCs w:val="21"/>
                <w:highlight w:val="none"/>
              </w:rPr>
            </w:pPr>
          </w:p>
        </w:tc>
        <w:tc>
          <w:tcPr>
            <w:tcW w:w="1241" w:type="dxa"/>
            <w:vAlign w:val="top"/>
          </w:tcPr>
          <w:p w14:paraId="1F4909D2">
            <w:pPr>
              <w:widowControl/>
              <w:spacing w:line="10" w:lineRule="atLeast"/>
              <w:jc w:val="center"/>
              <w:rPr>
                <w:rFonts w:ascii="Times New Roman" w:hAnsi="Times New Roman" w:eastAsia="仿宋_GB2312" w:cs="Times New Roman"/>
                <w:color w:val="auto"/>
                <w:sz w:val="21"/>
                <w:szCs w:val="21"/>
                <w:highlight w:val="none"/>
              </w:rPr>
            </w:pPr>
          </w:p>
        </w:tc>
        <w:tc>
          <w:tcPr>
            <w:tcW w:w="1449" w:type="dxa"/>
            <w:vAlign w:val="top"/>
          </w:tcPr>
          <w:p w14:paraId="68BEF41B">
            <w:pPr>
              <w:widowControl/>
              <w:spacing w:line="10" w:lineRule="atLeast"/>
              <w:jc w:val="center"/>
              <w:rPr>
                <w:rFonts w:ascii="Times New Roman" w:hAnsi="Times New Roman" w:eastAsia="仿宋_GB2312" w:cs="Times New Roman"/>
                <w:color w:val="auto"/>
                <w:sz w:val="21"/>
                <w:szCs w:val="21"/>
                <w:highlight w:val="none"/>
              </w:rPr>
            </w:pPr>
          </w:p>
        </w:tc>
        <w:tc>
          <w:tcPr>
            <w:tcW w:w="1345" w:type="dxa"/>
            <w:vAlign w:val="top"/>
          </w:tcPr>
          <w:p w14:paraId="6E0106AF">
            <w:pPr>
              <w:widowControl/>
              <w:spacing w:line="10" w:lineRule="atLeast"/>
              <w:jc w:val="center"/>
              <w:rPr>
                <w:rFonts w:ascii="Times New Roman" w:hAnsi="Times New Roman" w:eastAsia="仿宋_GB2312" w:cs="Times New Roman"/>
                <w:color w:val="auto"/>
                <w:sz w:val="21"/>
                <w:szCs w:val="21"/>
                <w:highlight w:val="none"/>
              </w:rPr>
            </w:pPr>
          </w:p>
        </w:tc>
        <w:tc>
          <w:tcPr>
            <w:tcW w:w="1034" w:type="dxa"/>
            <w:vAlign w:val="top"/>
          </w:tcPr>
          <w:p w14:paraId="12B4B9E6">
            <w:pPr>
              <w:widowControl/>
              <w:spacing w:line="10" w:lineRule="atLeast"/>
              <w:jc w:val="center"/>
              <w:rPr>
                <w:rFonts w:ascii="Times New Roman" w:hAnsi="Times New Roman" w:eastAsia="仿宋_GB2312" w:cs="Times New Roman"/>
                <w:color w:val="auto"/>
                <w:sz w:val="21"/>
                <w:szCs w:val="21"/>
                <w:highlight w:val="none"/>
              </w:rPr>
            </w:pPr>
          </w:p>
        </w:tc>
      </w:tr>
      <w:tr w14:paraId="00E9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449" w:type="dxa"/>
            <w:vAlign w:val="top"/>
          </w:tcPr>
          <w:p w14:paraId="7E2BEF5A">
            <w:pPr>
              <w:widowControl/>
              <w:spacing w:line="10" w:lineRule="atLeast"/>
              <w:jc w:val="center"/>
              <w:rPr>
                <w:rFonts w:ascii="Times New Roman" w:hAnsi="Times New Roman" w:eastAsia="仿宋_GB2312" w:cs="Times New Roman"/>
                <w:color w:val="auto"/>
                <w:sz w:val="21"/>
                <w:szCs w:val="21"/>
                <w:highlight w:val="none"/>
              </w:rPr>
            </w:pPr>
          </w:p>
        </w:tc>
        <w:tc>
          <w:tcPr>
            <w:tcW w:w="1241" w:type="dxa"/>
            <w:vAlign w:val="top"/>
          </w:tcPr>
          <w:p w14:paraId="3105764D">
            <w:pPr>
              <w:widowControl/>
              <w:spacing w:line="10" w:lineRule="atLeast"/>
              <w:jc w:val="center"/>
              <w:rPr>
                <w:rFonts w:ascii="Times New Roman" w:hAnsi="Times New Roman" w:eastAsia="仿宋_GB2312" w:cs="Times New Roman"/>
                <w:color w:val="auto"/>
                <w:sz w:val="21"/>
                <w:szCs w:val="21"/>
                <w:highlight w:val="none"/>
              </w:rPr>
            </w:pPr>
          </w:p>
        </w:tc>
        <w:tc>
          <w:tcPr>
            <w:tcW w:w="760" w:type="dxa"/>
            <w:vAlign w:val="top"/>
          </w:tcPr>
          <w:p w14:paraId="6B1340A0">
            <w:pPr>
              <w:widowControl/>
              <w:spacing w:line="10" w:lineRule="atLeast"/>
              <w:jc w:val="center"/>
              <w:rPr>
                <w:rFonts w:ascii="Times New Roman" w:hAnsi="Times New Roman" w:eastAsia="仿宋_GB2312" w:cs="Times New Roman"/>
                <w:color w:val="auto"/>
                <w:sz w:val="21"/>
                <w:szCs w:val="21"/>
                <w:highlight w:val="none"/>
              </w:rPr>
            </w:pPr>
          </w:p>
        </w:tc>
        <w:tc>
          <w:tcPr>
            <w:tcW w:w="1241" w:type="dxa"/>
            <w:vAlign w:val="top"/>
          </w:tcPr>
          <w:p w14:paraId="648FBD06">
            <w:pPr>
              <w:widowControl/>
              <w:spacing w:line="10" w:lineRule="atLeast"/>
              <w:jc w:val="center"/>
              <w:rPr>
                <w:rFonts w:ascii="Times New Roman" w:hAnsi="Times New Roman" w:eastAsia="仿宋_GB2312" w:cs="Times New Roman"/>
                <w:color w:val="auto"/>
                <w:sz w:val="21"/>
                <w:szCs w:val="21"/>
                <w:highlight w:val="none"/>
              </w:rPr>
            </w:pPr>
          </w:p>
        </w:tc>
        <w:tc>
          <w:tcPr>
            <w:tcW w:w="1449" w:type="dxa"/>
            <w:vAlign w:val="top"/>
          </w:tcPr>
          <w:p w14:paraId="5E255691">
            <w:pPr>
              <w:widowControl/>
              <w:spacing w:line="10" w:lineRule="atLeast"/>
              <w:jc w:val="center"/>
              <w:rPr>
                <w:rFonts w:ascii="Times New Roman" w:hAnsi="Times New Roman" w:eastAsia="仿宋_GB2312" w:cs="Times New Roman"/>
                <w:color w:val="auto"/>
                <w:sz w:val="21"/>
                <w:szCs w:val="21"/>
                <w:highlight w:val="none"/>
              </w:rPr>
            </w:pPr>
          </w:p>
        </w:tc>
        <w:tc>
          <w:tcPr>
            <w:tcW w:w="1345" w:type="dxa"/>
            <w:vAlign w:val="top"/>
          </w:tcPr>
          <w:p w14:paraId="2E274C6A">
            <w:pPr>
              <w:widowControl/>
              <w:spacing w:line="10" w:lineRule="atLeast"/>
              <w:jc w:val="center"/>
              <w:rPr>
                <w:rFonts w:ascii="Times New Roman" w:hAnsi="Times New Roman" w:eastAsia="仿宋_GB2312" w:cs="Times New Roman"/>
                <w:color w:val="auto"/>
                <w:sz w:val="21"/>
                <w:szCs w:val="21"/>
                <w:highlight w:val="none"/>
              </w:rPr>
            </w:pPr>
          </w:p>
        </w:tc>
        <w:tc>
          <w:tcPr>
            <w:tcW w:w="1034" w:type="dxa"/>
            <w:vAlign w:val="top"/>
          </w:tcPr>
          <w:p w14:paraId="1A163468">
            <w:pPr>
              <w:widowControl/>
              <w:spacing w:line="10" w:lineRule="atLeast"/>
              <w:jc w:val="center"/>
              <w:rPr>
                <w:rFonts w:ascii="Times New Roman" w:hAnsi="Times New Roman" w:eastAsia="仿宋_GB2312" w:cs="Times New Roman"/>
                <w:color w:val="auto"/>
                <w:sz w:val="21"/>
                <w:szCs w:val="21"/>
                <w:highlight w:val="none"/>
              </w:rPr>
            </w:pPr>
          </w:p>
        </w:tc>
      </w:tr>
    </w:tbl>
    <w:p w14:paraId="6A4817B6">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firstLine="0"/>
        <w:jc w:val="both"/>
        <w:textAlignment w:val="auto"/>
        <w:outlineLvl w:val="9"/>
        <w:rPr>
          <w:rFonts w:hint="eastAsia" w:ascii="Times New Roman" w:hAnsi="Times New Roman" w:eastAsia="仿宋_GB2312"/>
          <w:color w:val="auto"/>
          <w:sz w:val="32"/>
          <w:szCs w:val="32"/>
          <w:highlight w:val="none"/>
          <w:lang w:eastAsia="zh-CN"/>
        </w:rPr>
      </w:pPr>
      <w:r>
        <w:rPr>
          <w:rFonts w:hint="default" w:ascii="Times New Roman" w:hAnsi="Times New Roman" w:eastAsia="仿宋_GB2312" w:cs="Times New Roman"/>
          <w:color w:val="auto"/>
          <w:kern w:val="2"/>
          <w:sz w:val="18"/>
          <w:szCs w:val="18"/>
          <w:highlight w:val="none"/>
          <w:lang w:val="en-US" w:eastAsia="zh-CN" w:bidi="ar-SA"/>
        </w:rPr>
        <w:t>填写说明：用户类型、地区、电压等级按电力营销系统中分类填写。</w:t>
      </w:r>
    </w:p>
    <w:p w14:paraId="3874F2AB">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firstLine="0"/>
        <w:jc w:val="both"/>
        <w:textAlignment w:val="auto"/>
        <w:outlineLvl w:val="9"/>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附件1-4</w:t>
      </w:r>
    </w:p>
    <w:p w14:paraId="526489EF">
      <w:pPr>
        <w:spacing w:line="600" w:lineRule="exact"/>
        <w:jc w:val="center"/>
        <w:rPr>
          <w:rFonts w:hint="default" w:ascii="Times New Roman" w:hAnsi="Times New Roman" w:eastAsia="方正小标宋_GBK" w:cs="Times New Roman"/>
          <w:b w:val="0"/>
          <w:bCs/>
          <w:color w:val="auto"/>
          <w:sz w:val="36"/>
          <w:szCs w:val="36"/>
          <w:highlight w:val="none"/>
        </w:rPr>
      </w:pPr>
      <w:r>
        <w:rPr>
          <w:rFonts w:hint="default" w:ascii="Times New Roman" w:hAnsi="Times New Roman" w:eastAsia="方正小标宋_GBK" w:cs="Times New Roman"/>
          <w:b w:val="0"/>
          <w:bCs/>
          <w:color w:val="auto"/>
          <w:sz w:val="36"/>
          <w:szCs w:val="36"/>
          <w:highlight w:val="none"/>
        </w:rPr>
        <w:t>聚合用户分路资源表</w:t>
      </w:r>
    </w:p>
    <w:p w14:paraId="43F8113D">
      <w:pPr>
        <w:spacing w:line="240" w:lineRule="exact"/>
        <w:rPr>
          <w:rFonts w:ascii="Times New Roman" w:hAnsi="Times New Roman" w:eastAsia="仿宋_GB2312" w:cs="Times New Roman"/>
          <w:color w:val="auto"/>
          <w:szCs w:val="24"/>
          <w:highlight w:val="none"/>
        </w:rPr>
      </w:pPr>
    </w:p>
    <w:tbl>
      <w:tblPr>
        <w:tblStyle w:val="1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997"/>
        <w:gridCol w:w="1531"/>
        <w:gridCol w:w="1612"/>
        <w:gridCol w:w="1865"/>
        <w:gridCol w:w="1425"/>
      </w:tblGrid>
      <w:tr w14:paraId="6B3E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57689576">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用户名称</w:t>
            </w:r>
          </w:p>
        </w:tc>
        <w:tc>
          <w:tcPr>
            <w:tcW w:w="997" w:type="dxa"/>
            <w:vAlign w:val="center"/>
          </w:tcPr>
          <w:p w14:paraId="41D32694">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电力营销户号</w:t>
            </w:r>
          </w:p>
        </w:tc>
        <w:tc>
          <w:tcPr>
            <w:tcW w:w="1531" w:type="dxa"/>
            <w:vAlign w:val="center"/>
          </w:tcPr>
          <w:p w14:paraId="03587759">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分路资源名称</w:t>
            </w:r>
          </w:p>
        </w:tc>
        <w:tc>
          <w:tcPr>
            <w:tcW w:w="1612" w:type="dxa"/>
            <w:vAlign w:val="center"/>
          </w:tcPr>
          <w:p w14:paraId="00926FBD">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分路资源编号</w:t>
            </w:r>
          </w:p>
        </w:tc>
        <w:tc>
          <w:tcPr>
            <w:tcW w:w="1865" w:type="dxa"/>
            <w:vAlign w:val="center"/>
          </w:tcPr>
          <w:p w14:paraId="0C14522F">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分路资源电压等级</w:t>
            </w:r>
          </w:p>
        </w:tc>
        <w:tc>
          <w:tcPr>
            <w:tcW w:w="1425" w:type="dxa"/>
            <w:vAlign w:val="center"/>
          </w:tcPr>
          <w:p w14:paraId="737B2111">
            <w:pPr>
              <w:widowControl/>
              <w:spacing w:line="10" w:lineRule="atLeast"/>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分路资源类型</w:t>
            </w:r>
          </w:p>
        </w:tc>
      </w:tr>
      <w:tr w14:paraId="2BA5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top"/>
          </w:tcPr>
          <w:p w14:paraId="7E55454A">
            <w:pPr>
              <w:widowControl/>
              <w:spacing w:line="10" w:lineRule="atLeast"/>
              <w:jc w:val="center"/>
              <w:rPr>
                <w:rFonts w:ascii="Times New Roman" w:hAnsi="Times New Roman" w:eastAsia="仿宋_GB2312" w:cs="Times New Roman"/>
                <w:color w:val="auto"/>
                <w:sz w:val="21"/>
                <w:szCs w:val="21"/>
                <w:highlight w:val="none"/>
              </w:rPr>
            </w:pPr>
          </w:p>
        </w:tc>
        <w:tc>
          <w:tcPr>
            <w:tcW w:w="997" w:type="dxa"/>
            <w:vAlign w:val="top"/>
          </w:tcPr>
          <w:p w14:paraId="6B2591E6">
            <w:pPr>
              <w:widowControl/>
              <w:spacing w:line="10" w:lineRule="atLeast"/>
              <w:jc w:val="center"/>
              <w:rPr>
                <w:rFonts w:ascii="Times New Roman" w:hAnsi="Times New Roman" w:eastAsia="仿宋_GB2312" w:cs="Times New Roman"/>
                <w:color w:val="auto"/>
                <w:sz w:val="21"/>
                <w:szCs w:val="21"/>
                <w:highlight w:val="none"/>
              </w:rPr>
            </w:pPr>
          </w:p>
        </w:tc>
        <w:tc>
          <w:tcPr>
            <w:tcW w:w="1531" w:type="dxa"/>
            <w:vAlign w:val="top"/>
          </w:tcPr>
          <w:p w14:paraId="3236C8DA">
            <w:pPr>
              <w:widowControl/>
              <w:spacing w:line="10" w:lineRule="atLeast"/>
              <w:jc w:val="center"/>
              <w:rPr>
                <w:rFonts w:ascii="Times New Roman" w:hAnsi="Times New Roman" w:eastAsia="仿宋_GB2312" w:cs="Times New Roman"/>
                <w:color w:val="auto"/>
                <w:sz w:val="21"/>
                <w:szCs w:val="21"/>
                <w:highlight w:val="none"/>
              </w:rPr>
            </w:pPr>
          </w:p>
        </w:tc>
        <w:tc>
          <w:tcPr>
            <w:tcW w:w="1612" w:type="dxa"/>
            <w:vAlign w:val="top"/>
          </w:tcPr>
          <w:p w14:paraId="0E8E83B0">
            <w:pPr>
              <w:widowControl/>
              <w:spacing w:line="10" w:lineRule="atLeast"/>
              <w:jc w:val="center"/>
              <w:rPr>
                <w:rFonts w:ascii="Times New Roman" w:hAnsi="Times New Roman" w:eastAsia="仿宋_GB2312" w:cs="Times New Roman"/>
                <w:color w:val="auto"/>
                <w:sz w:val="21"/>
                <w:szCs w:val="21"/>
                <w:highlight w:val="none"/>
              </w:rPr>
            </w:pPr>
          </w:p>
        </w:tc>
        <w:tc>
          <w:tcPr>
            <w:tcW w:w="1865" w:type="dxa"/>
            <w:vAlign w:val="top"/>
          </w:tcPr>
          <w:p w14:paraId="140F5766">
            <w:pPr>
              <w:widowControl/>
              <w:spacing w:line="10" w:lineRule="atLeast"/>
              <w:jc w:val="center"/>
              <w:rPr>
                <w:rFonts w:ascii="Times New Roman" w:hAnsi="Times New Roman" w:eastAsia="仿宋_GB2312" w:cs="Times New Roman"/>
                <w:color w:val="auto"/>
                <w:sz w:val="21"/>
                <w:szCs w:val="21"/>
                <w:highlight w:val="none"/>
              </w:rPr>
            </w:pPr>
          </w:p>
        </w:tc>
        <w:tc>
          <w:tcPr>
            <w:tcW w:w="1425" w:type="dxa"/>
            <w:vAlign w:val="top"/>
          </w:tcPr>
          <w:p w14:paraId="47CD36F9">
            <w:pPr>
              <w:widowControl/>
              <w:spacing w:line="10" w:lineRule="atLeast"/>
              <w:jc w:val="center"/>
              <w:rPr>
                <w:rFonts w:ascii="Times New Roman" w:hAnsi="Times New Roman" w:eastAsia="仿宋_GB2312" w:cs="Times New Roman"/>
                <w:color w:val="auto"/>
                <w:sz w:val="21"/>
                <w:szCs w:val="21"/>
                <w:highlight w:val="none"/>
              </w:rPr>
            </w:pPr>
          </w:p>
        </w:tc>
      </w:tr>
      <w:tr w14:paraId="6822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top"/>
          </w:tcPr>
          <w:p w14:paraId="1A4D88BF">
            <w:pPr>
              <w:widowControl/>
              <w:spacing w:line="10" w:lineRule="atLeast"/>
              <w:jc w:val="center"/>
              <w:rPr>
                <w:rFonts w:ascii="Times New Roman" w:hAnsi="Times New Roman" w:eastAsia="仿宋_GB2312" w:cs="Times New Roman"/>
                <w:color w:val="auto"/>
                <w:sz w:val="21"/>
                <w:szCs w:val="21"/>
                <w:highlight w:val="none"/>
              </w:rPr>
            </w:pPr>
          </w:p>
        </w:tc>
        <w:tc>
          <w:tcPr>
            <w:tcW w:w="997" w:type="dxa"/>
            <w:vAlign w:val="top"/>
          </w:tcPr>
          <w:p w14:paraId="6B5394B0">
            <w:pPr>
              <w:widowControl/>
              <w:spacing w:line="10" w:lineRule="atLeast"/>
              <w:jc w:val="center"/>
              <w:rPr>
                <w:rFonts w:ascii="Times New Roman" w:hAnsi="Times New Roman" w:eastAsia="仿宋_GB2312" w:cs="Times New Roman"/>
                <w:color w:val="auto"/>
                <w:sz w:val="21"/>
                <w:szCs w:val="21"/>
                <w:highlight w:val="none"/>
              </w:rPr>
            </w:pPr>
          </w:p>
        </w:tc>
        <w:tc>
          <w:tcPr>
            <w:tcW w:w="1531" w:type="dxa"/>
            <w:vAlign w:val="top"/>
          </w:tcPr>
          <w:p w14:paraId="1EA9D10E">
            <w:pPr>
              <w:widowControl/>
              <w:spacing w:line="10" w:lineRule="atLeast"/>
              <w:jc w:val="center"/>
              <w:rPr>
                <w:rFonts w:ascii="Times New Roman" w:hAnsi="Times New Roman" w:eastAsia="仿宋_GB2312" w:cs="Times New Roman"/>
                <w:color w:val="auto"/>
                <w:sz w:val="21"/>
                <w:szCs w:val="21"/>
                <w:highlight w:val="none"/>
              </w:rPr>
            </w:pPr>
          </w:p>
        </w:tc>
        <w:tc>
          <w:tcPr>
            <w:tcW w:w="1612" w:type="dxa"/>
            <w:vAlign w:val="top"/>
          </w:tcPr>
          <w:p w14:paraId="48862A94">
            <w:pPr>
              <w:widowControl/>
              <w:spacing w:line="10" w:lineRule="atLeast"/>
              <w:jc w:val="center"/>
              <w:rPr>
                <w:rFonts w:ascii="Times New Roman" w:hAnsi="Times New Roman" w:eastAsia="仿宋_GB2312" w:cs="Times New Roman"/>
                <w:color w:val="auto"/>
                <w:sz w:val="21"/>
                <w:szCs w:val="21"/>
                <w:highlight w:val="none"/>
              </w:rPr>
            </w:pPr>
          </w:p>
        </w:tc>
        <w:tc>
          <w:tcPr>
            <w:tcW w:w="1865" w:type="dxa"/>
            <w:vAlign w:val="top"/>
          </w:tcPr>
          <w:p w14:paraId="65575A72">
            <w:pPr>
              <w:widowControl/>
              <w:spacing w:line="10" w:lineRule="atLeast"/>
              <w:jc w:val="center"/>
              <w:rPr>
                <w:rFonts w:ascii="Times New Roman" w:hAnsi="Times New Roman" w:eastAsia="仿宋_GB2312" w:cs="Times New Roman"/>
                <w:color w:val="auto"/>
                <w:sz w:val="21"/>
                <w:szCs w:val="21"/>
                <w:highlight w:val="none"/>
              </w:rPr>
            </w:pPr>
          </w:p>
        </w:tc>
        <w:tc>
          <w:tcPr>
            <w:tcW w:w="1425" w:type="dxa"/>
            <w:vAlign w:val="top"/>
          </w:tcPr>
          <w:p w14:paraId="58F99D24">
            <w:pPr>
              <w:widowControl/>
              <w:spacing w:line="10" w:lineRule="atLeast"/>
              <w:jc w:val="center"/>
              <w:rPr>
                <w:rFonts w:ascii="Times New Roman" w:hAnsi="Times New Roman" w:eastAsia="仿宋_GB2312" w:cs="Times New Roman"/>
                <w:color w:val="auto"/>
                <w:sz w:val="21"/>
                <w:szCs w:val="21"/>
                <w:highlight w:val="none"/>
              </w:rPr>
            </w:pPr>
          </w:p>
        </w:tc>
      </w:tr>
      <w:tr w14:paraId="321F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top"/>
          </w:tcPr>
          <w:p w14:paraId="0D8EAA67">
            <w:pPr>
              <w:widowControl/>
              <w:spacing w:line="10" w:lineRule="atLeast"/>
              <w:jc w:val="center"/>
              <w:rPr>
                <w:rFonts w:ascii="Times New Roman" w:hAnsi="Times New Roman" w:eastAsia="仿宋_GB2312" w:cs="Times New Roman"/>
                <w:color w:val="auto"/>
                <w:sz w:val="21"/>
                <w:szCs w:val="21"/>
                <w:highlight w:val="none"/>
              </w:rPr>
            </w:pPr>
          </w:p>
        </w:tc>
        <w:tc>
          <w:tcPr>
            <w:tcW w:w="997" w:type="dxa"/>
            <w:vAlign w:val="top"/>
          </w:tcPr>
          <w:p w14:paraId="41BC0A28">
            <w:pPr>
              <w:widowControl/>
              <w:spacing w:line="10" w:lineRule="atLeast"/>
              <w:jc w:val="center"/>
              <w:rPr>
                <w:rFonts w:ascii="Times New Roman" w:hAnsi="Times New Roman" w:eastAsia="仿宋_GB2312" w:cs="Times New Roman"/>
                <w:color w:val="auto"/>
                <w:sz w:val="21"/>
                <w:szCs w:val="21"/>
                <w:highlight w:val="none"/>
              </w:rPr>
            </w:pPr>
          </w:p>
        </w:tc>
        <w:tc>
          <w:tcPr>
            <w:tcW w:w="1531" w:type="dxa"/>
            <w:vAlign w:val="top"/>
          </w:tcPr>
          <w:p w14:paraId="51C9C64C">
            <w:pPr>
              <w:widowControl/>
              <w:spacing w:line="10" w:lineRule="atLeast"/>
              <w:jc w:val="center"/>
              <w:rPr>
                <w:rFonts w:ascii="Times New Roman" w:hAnsi="Times New Roman" w:eastAsia="仿宋_GB2312" w:cs="Times New Roman"/>
                <w:color w:val="auto"/>
                <w:sz w:val="21"/>
                <w:szCs w:val="21"/>
                <w:highlight w:val="none"/>
              </w:rPr>
            </w:pPr>
          </w:p>
        </w:tc>
        <w:tc>
          <w:tcPr>
            <w:tcW w:w="1612" w:type="dxa"/>
            <w:vAlign w:val="top"/>
          </w:tcPr>
          <w:p w14:paraId="4FA15130">
            <w:pPr>
              <w:widowControl/>
              <w:spacing w:line="10" w:lineRule="atLeast"/>
              <w:jc w:val="center"/>
              <w:rPr>
                <w:rFonts w:ascii="Times New Roman" w:hAnsi="Times New Roman" w:eastAsia="仿宋_GB2312" w:cs="Times New Roman"/>
                <w:color w:val="auto"/>
                <w:sz w:val="21"/>
                <w:szCs w:val="21"/>
                <w:highlight w:val="none"/>
              </w:rPr>
            </w:pPr>
          </w:p>
        </w:tc>
        <w:tc>
          <w:tcPr>
            <w:tcW w:w="1865" w:type="dxa"/>
            <w:vAlign w:val="top"/>
          </w:tcPr>
          <w:p w14:paraId="7C950735">
            <w:pPr>
              <w:widowControl/>
              <w:spacing w:line="10" w:lineRule="atLeast"/>
              <w:jc w:val="center"/>
              <w:rPr>
                <w:rFonts w:ascii="Times New Roman" w:hAnsi="Times New Roman" w:eastAsia="仿宋_GB2312" w:cs="Times New Roman"/>
                <w:color w:val="auto"/>
                <w:sz w:val="21"/>
                <w:szCs w:val="21"/>
                <w:highlight w:val="none"/>
              </w:rPr>
            </w:pPr>
          </w:p>
        </w:tc>
        <w:tc>
          <w:tcPr>
            <w:tcW w:w="1425" w:type="dxa"/>
            <w:vAlign w:val="top"/>
          </w:tcPr>
          <w:p w14:paraId="5D08900F">
            <w:pPr>
              <w:widowControl/>
              <w:spacing w:line="10" w:lineRule="atLeast"/>
              <w:jc w:val="center"/>
              <w:rPr>
                <w:rFonts w:ascii="Times New Roman" w:hAnsi="Times New Roman" w:eastAsia="仿宋_GB2312" w:cs="Times New Roman"/>
                <w:color w:val="auto"/>
                <w:sz w:val="21"/>
                <w:szCs w:val="21"/>
                <w:highlight w:val="none"/>
              </w:rPr>
            </w:pPr>
          </w:p>
        </w:tc>
      </w:tr>
    </w:tbl>
    <w:p w14:paraId="06639232">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firstLine="0"/>
        <w:jc w:val="both"/>
        <w:textAlignment w:val="auto"/>
        <w:outlineLvl w:val="1"/>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附件1-5</w:t>
      </w:r>
    </w:p>
    <w:p w14:paraId="55A12DFB">
      <w:pPr>
        <w:spacing w:line="240" w:lineRule="auto"/>
        <w:jc w:val="center"/>
        <w:outlineLvl w:val="0"/>
        <w:rPr>
          <w:rFonts w:hint="default" w:ascii="Times New Roman" w:hAnsi="Times New Roman" w:eastAsia="方正小标宋_GBK" w:cs="Times New Roman"/>
          <w:b w:val="0"/>
          <w:bCs/>
          <w:color w:val="auto"/>
          <w:sz w:val="36"/>
          <w:szCs w:val="36"/>
          <w:highlight w:val="none"/>
        </w:rPr>
      </w:pPr>
      <w:r>
        <w:rPr>
          <w:rFonts w:hint="default" w:ascii="Times New Roman" w:hAnsi="Times New Roman" w:eastAsia="方正小标宋_GBK" w:cs="Times New Roman"/>
          <w:b w:val="0"/>
          <w:bCs/>
          <w:color w:val="auto"/>
          <w:sz w:val="36"/>
          <w:szCs w:val="36"/>
          <w:highlight w:val="none"/>
        </w:rPr>
        <w:t>虚拟</w:t>
      </w:r>
      <w:r>
        <w:rPr>
          <w:rFonts w:hint="eastAsia" w:ascii="方正小标宋_GBK" w:hAnsi="方正小标宋_GBK" w:eastAsia="方正小标宋_GBK" w:cs="方正小标宋_GBK"/>
          <w:b w:val="0"/>
          <w:bCs/>
          <w:sz w:val="36"/>
          <w:szCs w:val="36"/>
          <w:highlight w:val="none"/>
        </w:rPr>
        <w:t>电厂</w:t>
      </w:r>
      <w:r>
        <w:rPr>
          <w:rFonts w:hint="default" w:ascii="Times New Roman" w:hAnsi="Times New Roman" w:eastAsia="方正小标宋_GBK" w:cs="Times New Roman"/>
          <w:b w:val="0"/>
          <w:bCs/>
          <w:color w:val="auto"/>
          <w:sz w:val="36"/>
          <w:szCs w:val="36"/>
          <w:highlight w:val="none"/>
        </w:rPr>
        <w:t>退出申请单</w:t>
      </w:r>
    </w:p>
    <w:p w14:paraId="75A11FB9">
      <w:pPr>
        <w:spacing w:line="240" w:lineRule="exact"/>
        <w:rPr>
          <w:rFonts w:hint="default" w:ascii="Times New Roman" w:hAnsi="Times New Roman" w:eastAsia="仿宋_GB2312" w:cs="Times New Roman"/>
          <w:color w:val="auto"/>
          <w:szCs w:val="24"/>
          <w:highlight w:val="none"/>
        </w:rPr>
      </w:pPr>
    </w:p>
    <w:tbl>
      <w:tblPr>
        <w:tblStyle w:val="1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1275"/>
        <w:gridCol w:w="1273"/>
        <w:gridCol w:w="1132"/>
        <w:gridCol w:w="1246"/>
        <w:gridCol w:w="1386"/>
      </w:tblGrid>
      <w:tr w14:paraId="2372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208" w:type="dxa"/>
            <w:vAlign w:val="center"/>
          </w:tcPr>
          <w:p w14:paraId="55D8B293">
            <w:pPr>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虚拟电厂运营商全称</w:t>
            </w:r>
          </w:p>
        </w:tc>
        <w:tc>
          <w:tcPr>
            <w:tcW w:w="6312" w:type="dxa"/>
            <w:gridSpan w:val="5"/>
            <w:vAlign w:val="center"/>
          </w:tcPr>
          <w:p w14:paraId="284EB002">
            <w:pPr>
              <w:jc w:val="center"/>
              <w:rPr>
                <w:rFonts w:ascii="Times New Roman" w:hAnsi="Times New Roman" w:eastAsia="仿宋_GB2312" w:cs="Times New Roman"/>
                <w:color w:val="auto"/>
                <w:sz w:val="21"/>
                <w:szCs w:val="21"/>
                <w:highlight w:val="none"/>
              </w:rPr>
            </w:pPr>
          </w:p>
        </w:tc>
      </w:tr>
      <w:tr w14:paraId="3F74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208" w:type="dxa"/>
            <w:vAlign w:val="center"/>
          </w:tcPr>
          <w:p w14:paraId="209C7B9F">
            <w:pPr>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虚拟电厂编号</w:t>
            </w:r>
          </w:p>
        </w:tc>
        <w:tc>
          <w:tcPr>
            <w:tcW w:w="6312" w:type="dxa"/>
            <w:gridSpan w:val="5"/>
            <w:vAlign w:val="center"/>
          </w:tcPr>
          <w:p w14:paraId="72DF9515">
            <w:pPr>
              <w:jc w:val="center"/>
              <w:rPr>
                <w:rFonts w:ascii="Times New Roman" w:hAnsi="Times New Roman" w:eastAsia="仿宋_GB2312" w:cs="Times New Roman"/>
                <w:color w:val="auto"/>
                <w:sz w:val="21"/>
                <w:szCs w:val="21"/>
                <w:highlight w:val="none"/>
              </w:rPr>
            </w:pPr>
          </w:p>
        </w:tc>
      </w:tr>
      <w:tr w14:paraId="0B54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208" w:type="dxa"/>
            <w:vAlign w:val="center"/>
          </w:tcPr>
          <w:p w14:paraId="27DECFE0">
            <w:pPr>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申请退出时间</w:t>
            </w:r>
          </w:p>
        </w:tc>
        <w:tc>
          <w:tcPr>
            <w:tcW w:w="6312" w:type="dxa"/>
            <w:gridSpan w:val="5"/>
            <w:vAlign w:val="center"/>
          </w:tcPr>
          <w:p w14:paraId="35E60E7C">
            <w:pPr>
              <w:jc w:val="center"/>
              <w:rPr>
                <w:rFonts w:ascii="Times New Roman" w:hAnsi="Times New Roman" w:eastAsia="仿宋_GB2312" w:cs="Times New Roman"/>
                <w:color w:val="auto"/>
                <w:sz w:val="21"/>
                <w:szCs w:val="21"/>
                <w:highlight w:val="none"/>
              </w:rPr>
            </w:pPr>
          </w:p>
        </w:tc>
      </w:tr>
      <w:tr w14:paraId="3F12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208" w:type="dxa"/>
            <w:vAlign w:val="center"/>
          </w:tcPr>
          <w:p w14:paraId="712E6137">
            <w:pPr>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退出理由</w:t>
            </w:r>
          </w:p>
        </w:tc>
        <w:tc>
          <w:tcPr>
            <w:tcW w:w="6312" w:type="dxa"/>
            <w:gridSpan w:val="5"/>
            <w:vAlign w:val="center"/>
          </w:tcPr>
          <w:p w14:paraId="41219859">
            <w:pPr>
              <w:jc w:val="center"/>
              <w:rPr>
                <w:rFonts w:ascii="Times New Roman" w:hAnsi="Times New Roman" w:eastAsia="仿宋_GB2312" w:cs="Times New Roman"/>
                <w:color w:val="auto"/>
                <w:sz w:val="21"/>
                <w:szCs w:val="21"/>
                <w:highlight w:val="none"/>
              </w:rPr>
            </w:pPr>
          </w:p>
          <w:p w14:paraId="3C555F2A">
            <w:pPr>
              <w:jc w:val="center"/>
              <w:rPr>
                <w:rFonts w:ascii="Times New Roman" w:hAnsi="Times New Roman" w:eastAsia="仿宋_GB2312" w:cs="Times New Roman"/>
                <w:color w:val="auto"/>
                <w:sz w:val="21"/>
                <w:szCs w:val="21"/>
                <w:highlight w:val="none"/>
              </w:rPr>
            </w:pPr>
          </w:p>
          <w:p w14:paraId="7280E875">
            <w:pPr>
              <w:jc w:val="center"/>
              <w:rPr>
                <w:rFonts w:ascii="Times New Roman" w:hAnsi="Times New Roman" w:eastAsia="仿宋_GB2312" w:cs="Times New Roman"/>
                <w:color w:val="auto"/>
                <w:sz w:val="21"/>
                <w:szCs w:val="21"/>
                <w:highlight w:val="none"/>
              </w:rPr>
            </w:pPr>
          </w:p>
          <w:p w14:paraId="0759474F">
            <w:pPr>
              <w:jc w:val="center"/>
              <w:rPr>
                <w:rFonts w:ascii="Times New Roman" w:hAnsi="Times New Roman" w:eastAsia="仿宋_GB2312" w:cs="Times New Roman"/>
                <w:color w:val="auto"/>
                <w:sz w:val="21"/>
                <w:szCs w:val="21"/>
                <w:highlight w:val="none"/>
              </w:rPr>
            </w:pPr>
          </w:p>
          <w:p w14:paraId="30230BCD">
            <w:pPr>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                         申请单位（盖章）： </w:t>
            </w:r>
          </w:p>
          <w:p w14:paraId="447FE4B4">
            <w:pPr>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                 申请时间：</w:t>
            </w:r>
          </w:p>
          <w:p w14:paraId="7CA58EE0">
            <w:pPr>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                                    </w:t>
            </w:r>
          </w:p>
          <w:p w14:paraId="522C3E5F">
            <w:pPr>
              <w:jc w:val="center"/>
              <w:rPr>
                <w:rFonts w:ascii="Times New Roman" w:hAnsi="Times New Roman" w:eastAsia="仿宋_GB2312" w:cs="Times New Roman"/>
                <w:color w:val="auto"/>
                <w:sz w:val="21"/>
                <w:szCs w:val="21"/>
                <w:highlight w:val="none"/>
              </w:rPr>
            </w:pPr>
          </w:p>
        </w:tc>
      </w:tr>
      <w:tr w14:paraId="520D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208" w:type="dxa"/>
            <w:vAlign w:val="center"/>
          </w:tcPr>
          <w:p w14:paraId="78EEB811">
            <w:pPr>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申请人</w:t>
            </w:r>
          </w:p>
        </w:tc>
        <w:tc>
          <w:tcPr>
            <w:tcW w:w="1275" w:type="dxa"/>
            <w:vAlign w:val="center"/>
          </w:tcPr>
          <w:p w14:paraId="1BB03D2A">
            <w:pPr>
              <w:jc w:val="center"/>
              <w:rPr>
                <w:rFonts w:ascii="Times New Roman" w:hAnsi="Times New Roman" w:eastAsia="仿宋_GB2312" w:cs="Times New Roman"/>
                <w:color w:val="auto"/>
                <w:sz w:val="21"/>
                <w:szCs w:val="21"/>
                <w:highlight w:val="none"/>
              </w:rPr>
            </w:pPr>
          </w:p>
        </w:tc>
        <w:tc>
          <w:tcPr>
            <w:tcW w:w="1273" w:type="dxa"/>
            <w:vAlign w:val="center"/>
          </w:tcPr>
          <w:p w14:paraId="4AE25615">
            <w:pPr>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联系电话</w:t>
            </w:r>
          </w:p>
        </w:tc>
        <w:tc>
          <w:tcPr>
            <w:tcW w:w="1132" w:type="dxa"/>
            <w:vAlign w:val="center"/>
          </w:tcPr>
          <w:p w14:paraId="6C0AA9A8">
            <w:pPr>
              <w:jc w:val="center"/>
              <w:rPr>
                <w:rFonts w:ascii="Times New Roman" w:hAnsi="Times New Roman" w:eastAsia="仿宋_GB2312" w:cs="Times New Roman"/>
                <w:color w:val="auto"/>
                <w:sz w:val="21"/>
                <w:szCs w:val="21"/>
                <w:highlight w:val="none"/>
              </w:rPr>
            </w:pPr>
          </w:p>
        </w:tc>
        <w:tc>
          <w:tcPr>
            <w:tcW w:w="1246" w:type="dxa"/>
            <w:vAlign w:val="center"/>
          </w:tcPr>
          <w:p w14:paraId="347FF41B">
            <w:pPr>
              <w:jc w:val="center"/>
              <w:rPr>
                <w:rFonts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电子邮箱</w:t>
            </w:r>
          </w:p>
        </w:tc>
        <w:tc>
          <w:tcPr>
            <w:tcW w:w="1386" w:type="dxa"/>
            <w:vAlign w:val="center"/>
          </w:tcPr>
          <w:p w14:paraId="0013753E">
            <w:pPr>
              <w:jc w:val="center"/>
              <w:rPr>
                <w:rFonts w:ascii="Times New Roman" w:hAnsi="Times New Roman" w:eastAsia="仿宋_GB2312" w:cs="Times New Roman"/>
                <w:color w:val="auto"/>
                <w:sz w:val="21"/>
                <w:szCs w:val="21"/>
                <w:highlight w:val="none"/>
              </w:rPr>
            </w:pPr>
          </w:p>
        </w:tc>
      </w:tr>
    </w:tbl>
    <w:p w14:paraId="13E64492">
      <w:pPr>
        <w:pStyle w:val="10"/>
        <w:wordWrap w:val="0"/>
        <w:spacing w:line="600" w:lineRule="exact"/>
        <w:jc w:val="both"/>
        <w:outlineLvl w:val="0"/>
        <w:rPr>
          <w:color w:val="auto"/>
          <w:highlight w:val="none"/>
        </w:rPr>
        <w:sectPr>
          <w:headerReference r:id="rId8" w:type="default"/>
          <w:footerReference r:id="rId9" w:type="default"/>
          <w:pgSz w:w="11906" w:h="16838"/>
          <w:pgMar w:top="2098" w:right="1474" w:bottom="1984" w:left="1587" w:header="851" w:footer="992" w:gutter="0"/>
          <w:pgNumType w:fmt="decimal"/>
          <w:cols w:space="720" w:num="1"/>
          <w:docGrid w:type="lines" w:linePitch="312" w:charSpace="0"/>
        </w:sectPr>
      </w:pPr>
    </w:p>
    <w:p w14:paraId="4A71C693">
      <w:pPr>
        <w:pStyle w:val="18"/>
        <w:numPr>
          <w:ilvl w:val="0"/>
          <w:numId w:val="0"/>
        </w:numPr>
        <w:adjustRightInd w:val="0"/>
        <w:snapToGrid w:val="0"/>
        <w:spacing w:line="580" w:lineRule="exact"/>
        <w:outlineLvl w:val="1"/>
        <w:rPr>
          <w:rFonts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附件2</w:t>
      </w:r>
    </w:p>
    <w:p w14:paraId="26225AB0">
      <w:pPr>
        <w:jc w:val="center"/>
        <w:rPr>
          <w:rFonts w:hint="eastAsia" w:ascii="方正小标宋_GBK" w:hAnsi="方正小标宋_GBK" w:eastAsia="方正小标宋_GBK" w:cs="方正小标宋_GBK"/>
          <w:b w:val="0"/>
          <w:bCs/>
          <w:sz w:val="36"/>
          <w:szCs w:val="36"/>
          <w:highlight w:val="none"/>
        </w:rPr>
      </w:pPr>
      <w:r>
        <w:rPr>
          <w:rFonts w:hint="eastAsia" w:ascii="方正小标宋_GBK" w:hAnsi="方正小标宋_GBK" w:eastAsia="方正小标宋_GBK" w:cs="方正小标宋_GBK"/>
          <w:b w:val="0"/>
          <w:bCs/>
          <w:sz w:val="36"/>
          <w:szCs w:val="36"/>
          <w:highlight w:val="none"/>
        </w:rPr>
        <w:t>虚拟电厂基础测试规则</w:t>
      </w:r>
    </w:p>
    <w:p w14:paraId="72D52687">
      <w:pPr>
        <w:numPr>
          <w:ilvl w:val="255"/>
          <w:numId w:val="0"/>
        </w:numPr>
        <w:tabs>
          <w:tab w:val="left" w:pos="-210"/>
          <w:tab w:val="left" w:pos="420"/>
        </w:tabs>
        <w:ind w:left="142" w:firstLine="643" w:firstLineChars="2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1.测试数据来源</w:t>
      </w:r>
    </w:p>
    <w:p w14:paraId="718704DF">
      <w:pPr>
        <w:numPr>
          <w:ilvl w:val="255"/>
          <w:numId w:val="0"/>
        </w:numPr>
        <w:tabs>
          <w:tab w:val="left" w:pos="-210"/>
          <w:tab w:val="left" w:pos="420"/>
        </w:tabs>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测试数据应直接来源于经电网企业检定安装的负荷管理装置采集并传送至新型电力负荷管理系统，或通过虚拟电厂自建平台传输至新型电力负荷管理系统。关口数据来源</w:t>
      </w:r>
      <w:r>
        <w:rPr>
          <w:rFonts w:hint="eastAsia" w:ascii="仿宋_GB2312" w:hAnsi="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用电信息采集系统。</w:t>
      </w:r>
    </w:p>
    <w:p w14:paraId="21595F8D">
      <w:pPr>
        <w:numPr>
          <w:ilvl w:val="255"/>
          <w:numId w:val="0"/>
        </w:numPr>
        <w:tabs>
          <w:tab w:val="left" w:pos="-210"/>
          <w:tab w:val="left" w:pos="420"/>
        </w:tabs>
        <w:ind w:left="142" w:firstLine="643" w:firstLineChars="200"/>
        <w:rPr>
          <w:rFonts w:ascii="仿宋_GB2312" w:hAnsi="仿宋_GB2312" w:eastAsia="仿宋_GB2312" w:cs="仿宋_GB2312"/>
          <w:b/>
          <w:bCs/>
          <w:sz w:val="32"/>
          <w:szCs w:val="32"/>
          <w:highlight w:val="none"/>
        </w:rPr>
      </w:pPr>
      <w:r>
        <w:rPr>
          <w:rFonts w:hint="eastAsia" w:ascii="仿宋_GB2312" w:hAnsi="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.虚拟电厂基础测试参数</w:t>
      </w:r>
    </w:p>
    <w:p w14:paraId="50DE1797">
      <w:pPr>
        <w:numPr>
          <w:ilvl w:val="255"/>
          <w:numId w:val="0"/>
        </w:numPr>
        <w:tabs>
          <w:tab w:val="left" w:pos="-210"/>
          <w:tab w:val="left" w:pos="420"/>
        </w:tabs>
        <w:ind w:left="142"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cs="仿宋_GB2312"/>
          <w:b/>
          <w:bCs/>
          <w:sz w:val="32"/>
          <w:szCs w:val="32"/>
          <w:highlight w:val="none"/>
          <w:lang w:val="en-US" w:eastAsia="zh-CN"/>
        </w:rPr>
        <w:t>最大</w:t>
      </w:r>
      <w:r>
        <w:rPr>
          <w:rFonts w:hint="eastAsia" w:ascii="仿宋_GB2312" w:hAnsi="仿宋_GB2312" w:eastAsia="仿宋_GB2312" w:cs="仿宋_GB2312"/>
          <w:b/>
          <w:bCs/>
          <w:sz w:val="32"/>
          <w:szCs w:val="32"/>
          <w:highlight w:val="none"/>
        </w:rPr>
        <w:t>调节容量：</w:t>
      </w:r>
      <w:r>
        <w:rPr>
          <w:rFonts w:hint="eastAsia" w:ascii="仿宋_GB2312" w:hAnsi="仿宋_GB2312" w:eastAsia="仿宋_GB2312" w:cs="仿宋_GB2312"/>
          <w:sz w:val="32"/>
          <w:szCs w:val="32"/>
          <w:highlight w:val="none"/>
        </w:rPr>
        <w:t>应不低于最大用电负荷的10%，后续可根据地方政府文件要求及业务运行发展情况滚动修正。</w:t>
      </w:r>
    </w:p>
    <w:p w14:paraId="5A3F7631">
      <w:pPr>
        <w:numPr>
          <w:ilvl w:val="255"/>
          <w:numId w:val="0"/>
        </w:numPr>
        <w:tabs>
          <w:tab w:val="left" w:pos="-210"/>
          <w:tab w:val="left" w:pos="420"/>
        </w:tabs>
        <w:ind w:left="142" w:firstLine="643" w:firstLineChars="200"/>
        <w:rPr>
          <w:rFonts w:hint="default" w:ascii="仿宋_GB2312" w:hAnsi="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可持续调节时长：</w:t>
      </w:r>
      <w:r>
        <w:rPr>
          <w:rFonts w:hint="eastAsia" w:ascii="仿宋_GB2312" w:hAnsi="仿宋_GB2312" w:eastAsia="仿宋_GB2312" w:cs="仿宋_GB2312"/>
          <w:sz w:val="32"/>
          <w:szCs w:val="32"/>
          <w:highlight w:val="none"/>
        </w:rPr>
        <w:t>对于需提前一日安排的调节能力，应不少于2小时；对于可实时安排的调节能力，应不少于1小时。市场规则另有要求的，遵照其规定。</w:t>
      </w:r>
    </w:p>
    <w:p w14:paraId="70EFAF05">
      <w:pPr>
        <w:numPr>
          <w:ilvl w:val="255"/>
          <w:numId w:val="0"/>
        </w:numPr>
        <w:tabs>
          <w:tab w:val="left" w:pos="-210"/>
          <w:tab w:val="left" w:pos="420"/>
        </w:tabs>
        <w:ind w:left="142"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调节速率：</w:t>
      </w:r>
      <w:r>
        <w:rPr>
          <w:rFonts w:hint="eastAsia" w:ascii="仿宋_GB2312" w:hAnsi="仿宋_GB2312" w:eastAsia="仿宋_GB2312" w:cs="仿宋_GB2312"/>
          <w:sz w:val="32"/>
          <w:szCs w:val="32"/>
          <w:highlight w:val="none"/>
        </w:rPr>
        <w:t>对于需提前一日安排的调节能力，应在调节开始前的上一个采集点完成调节；对于可实时安排的调节能力，应不低于（</w:t>
      </w:r>
      <w:r>
        <w:rPr>
          <w:rFonts w:hint="eastAsia" w:ascii="仿宋_GB2312" w:hAnsi="仿宋_GB2312" w:cs="仿宋_GB2312"/>
          <w:sz w:val="32"/>
          <w:szCs w:val="32"/>
          <w:highlight w:val="none"/>
          <w:lang w:val="en-US" w:eastAsia="zh-CN"/>
        </w:rPr>
        <w:t>最大</w:t>
      </w:r>
      <w:r>
        <w:rPr>
          <w:rFonts w:hint="eastAsia" w:ascii="仿宋_GB2312" w:hAnsi="仿宋_GB2312" w:eastAsia="仿宋_GB2312" w:cs="仿宋_GB2312"/>
          <w:sz w:val="32"/>
          <w:szCs w:val="32"/>
          <w:highlight w:val="none"/>
        </w:rPr>
        <w:t>调节容量×3%）/分钟。</w:t>
      </w:r>
    </w:p>
    <w:p w14:paraId="6C4A73C2">
      <w:pPr>
        <w:numPr>
          <w:ilvl w:val="255"/>
          <w:numId w:val="0"/>
        </w:numPr>
        <w:tabs>
          <w:tab w:val="left" w:pos="-210"/>
          <w:tab w:val="left" w:pos="420"/>
        </w:tabs>
        <w:ind w:left="142"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调节方向：</w:t>
      </w:r>
      <w:r>
        <w:rPr>
          <w:rFonts w:hint="eastAsia" w:ascii="仿宋_GB2312" w:hAnsi="仿宋_GB2312" w:eastAsia="仿宋_GB2312" w:cs="仿宋_GB2312"/>
          <w:sz w:val="32"/>
          <w:szCs w:val="32"/>
          <w:highlight w:val="none"/>
        </w:rPr>
        <w:t>应与其申报业务类型相符。</w:t>
      </w:r>
    </w:p>
    <w:p w14:paraId="02A7DF5B">
      <w:pPr>
        <w:numPr>
          <w:ilvl w:val="255"/>
          <w:numId w:val="0"/>
        </w:numPr>
        <w:tabs>
          <w:tab w:val="left" w:pos="-210"/>
          <w:tab w:val="left" w:pos="420"/>
        </w:tabs>
        <w:ind w:left="142" w:firstLine="643" w:firstLineChars="200"/>
        <w:rPr>
          <w:rFonts w:hint="default" w:ascii="仿宋_GB2312" w:hAnsi="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调节精度：</w:t>
      </w:r>
      <w:r>
        <w:rPr>
          <w:rFonts w:hint="eastAsia" w:ascii="仿宋_GB2312" w:hAnsi="仿宋_GB2312" w:eastAsia="仿宋_GB2312" w:cs="仿宋_GB2312"/>
          <w:sz w:val="32"/>
          <w:szCs w:val="32"/>
          <w:highlight w:val="none"/>
        </w:rPr>
        <w:t>以每15分钟为一个时段计算偏差率，正负偏差应不超过15%。偏差率=（实际电量-计划电量）/（申报调节容量×0.25小时）×100%。后续具备条件后，应按每5分钟进行一次测算。</w:t>
      </w:r>
    </w:p>
    <w:p w14:paraId="38FE5870">
      <w:pPr>
        <w:numPr>
          <w:ilvl w:val="255"/>
          <w:numId w:val="0"/>
        </w:numPr>
        <w:tabs>
          <w:tab w:val="left" w:pos="-210"/>
          <w:tab w:val="left" w:pos="420"/>
        </w:tabs>
        <w:ind w:left="142" w:firstLine="643" w:firstLineChars="200"/>
        <w:rPr>
          <w:rFonts w:ascii="仿宋_GB2312" w:hAnsi="仿宋_GB2312" w:eastAsia="仿宋_GB2312" w:cs="仿宋_GB2312"/>
          <w:b/>
          <w:bCs/>
          <w:sz w:val="32"/>
          <w:szCs w:val="32"/>
          <w:highlight w:val="none"/>
        </w:rPr>
      </w:pPr>
      <w:r>
        <w:rPr>
          <w:rFonts w:hint="eastAsia" w:ascii="仿宋_GB2312" w:hAnsi="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.虚拟电厂基础测试规则</w:t>
      </w:r>
    </w:p>
    <w:p w14:paraId="5D522AF9">
      <w:pPr>
        <w:numPr>
          <w:ilvl w:val="255"/>
          <w:numId w:val="0"/>
        </w:numPr>
        <w:tabs>
          <w:tab w:val="left" w:pos="-210"/>
          <w:tab w:val="left" w:pos="420"/>
        </w:tabs>
        <w:ind w:left="142" w:firstLine="640" w:firstLineChars="200"/>
        <w:rPr>
          <w:rFonts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.1 基础调节容量计算方式</w:t>
      </w:r>
    </w:p>
    <w:p w14:paraId="09EC0181">
      <w:pPr>
        <w:numPr>
          <w:ilvl w:val="255"/>
          <w:numId w:val="0"/>
        </w:numPr>
        <w:tabs>
          <w:tab w:val="left" w:pos="-210"/>
          <w:tab w:val="left" w:pos="420"/>
        </w:tabs>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虚拟电厂调节容量试验申报的调节时间段内，t时刻，虚拟电厂调节容量为：</w:t>
      </w:r>
    </w:p>
    <w:p w14:paraId="21E77713">
      <w:pPr>
        <w:jc w:val="center"/>
        <w:rPr>
          <w:sz w:val="28"/>
          <w:highlight w:val="none"/>
        </w:rPr>
      </w:pPr>
      <w:r>
        <w:rPr>
          <w:position w:val="-12"/>
          <w:sz w:val="28"/>
          <w:highlight w:val="none"/>
        </w:rPr>
        <w:object>
          <v:shape id="_x0000_i1025" o:spt="75" type="#_x0000_t75" style="height:17pt;width:147.3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6" r:id="rId15">
            <o:LockedField>false</o:LockedField>
          </o:OLEObject>
        </w:object>
      </w:r>
    </w:p>
    <w:p w14:paraId="4DE0215F">
      <w:pPr>
        <w:pStyle w:val="4"/>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其中</w:t>
      </w:r>
      <w:r>
        <w:rPr>
          <w:rFonts w:ascii="Times New Roman" w:hAnsi="Times New Roman"/>
          <w:sz w:val="28"/>
          <w:highlight w:val="none"/>
        </w:rPr>
        <w:t>，</w:t>
      </w:r>
      <w:r>
        <w:rPr>
          <w:rFonts w:ascii="Times New Roman" w:hAnsi="Times New Roman"/>
          <w:position w:val="-12"/>
          <w:sz w:val="28"/>
          <w:highlight w:val="none"/>
        </w:rPr>
        <w:object>
          <v:shape id="_x0000_i1026" o:spt="75" type="#_x0000_t75" style="height:17pt;width:4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7" r:id="rId17">
            <o:LockedField>false</o:LockedField>
          </o:OLEObject>
        </w:object>
      </w:r>
      <w:r>
        <w:rPr>
          <w:rFonts w:hint="eastAsia" w:ascii="仿宋_GB2312" w:hAnsi="仿宋_GB2312" w:eastAsia="仿宋_GB2312" w:cs="仿宋_GB2312"/>
          <w:sz w:val="32"/>
          <w:szCs w:val="32"/>
          <w:highlight w:val="none"/>
        </w:rPr>
        <w:t>与</w:t>
      </w:r>
      <w:r>
        <w:rPr>
          <w:rFonts w:ascii="Times New Roman" w:hAnsi="Times New Roman"/>
          <w:position w:val="-12"/>
          <w:sz w:val="28"/>
          <w:highlight w:val="none"/>
        </w:rPr>
        <w:object>
          <v:shape id="_x0000_i1027" o:spt="75" type="#_x0000_t75" style="height:17pt;width:4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8" r:id="rId19">
            <o:LockedField>false</o:LockedField>
          </o:OLEObject>
        </w:object>
      </w:r>
      <w:r>
        <w:rPr>
          <w:rFonts w:hint="eastAsia" w:ascii="仿宋_GB2312" w:hAnsi="仿宋_GB2312" w:eastAsia="仿宋_GB2312" w:cs="仿宋_GB2312"/>
          <w:sz w:val="32"/>
          <w:szCs w:val="32"/>
          <w:highlight w:val="none"/>
        </w:rPr>
        <w:t>为虚拟电厂按照最大出力和最小出力运行对应t时刻的实际功率值。</w:t>
      </w:r>
    </w:p>
    <w:p w14:paraId="3CBCC078">
      <w:pPr>
        <w:numPr>
          <w:ilvl w:val="255"/>
          <w:numId w:val="0"/>
        </w:numPr>
        <w:tabs>
          <w:tab w:val="left" w:pos="-210"/>
          <w:tab w:val="left" w:pos="420"/>
        </w:tabs>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最大调节容量为：</w:t>
      </w:r>
    </w:p>
    <w:p w14:paraId="67FB3844">
      <w:pPr>
        <w:pStyle w:val="4"/>
        <w:ind w:firstLine="560"/>
        <w:jc w:val="center"/>
        <w:rPr>
          <w:rFonts w:ascii="Times New Roman" w:hAnsi="Times New Roman"/>
          <w:sz w:val="28"/>
          <w:szCs w:val="20"/>
          <w:highlight w:val="none"/>
        </w:rPr>
      </w:pPr>
      <w:r>
        <w:rPr>
          <w:rFonts w:ascii="Times New Roman" w:hAnsi="Times New Roman"/>
          <w:sz w:val="28"/>
          <w:szCs w:val="20"/>
          <w:highlight w:val="none"/>
        </w:rPr>
        <w:object>
          <v:shape id="_x0000_i1028" o:spt="75" type="#_x0000_t75" style="height:17pt;width:96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9" r:id="rId21">
            <o:LockedField>false</o:LockedField>
          </o:OLEObject>
        </w:object>
      </w:r>
    </w:p>
    <w:p w14:paraId="72325F3B">
      <w:pPr>
        <w:numPr>
          <w:ilvl w:val="255"/>
          <w:numId w:val="0"/>
        </w:numPr>
        <w:tabs>
          <w:tab w:val="left" w:pos="-210"/>
          <w:tab w:val="left" w:pos="420"/>
        </w:tabs>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最小调节容量为：</w:t>
      </w:r>
    </w:p>
    <w:p w14:paraId="29798A56">
      <w:pPr>
        <w:pStyle w:val="4"/>
        <w:ind w:firstLine="560"/>
        <w:jc w:val="center"/>
        <w:rPr>
          <w:rFonts w:ascii="Times New Roman" w:hAnsi="Times New Roman"/>
          <w:sz w:val="28"/>
          <w:szCs w:val="20"/>
          <w:highlight w:val="none"/>
        </w:rPr>
      </w:pPr>
      <w:r>
        <w:rPr>
          <w:rFonts w:ascii="Times New Roman" w:hAnsi="Times New Roman"/>
          <w:sz w:val="28"/>
          <w:szCs w:val="20"/>
          <w:highlight w:val="none"/>
        </w:rPr>
        <w:object>
          <v:shape id="_x0000_i1029" o:spt="75" type="#_x0000_t75" style="height:17pt;width:94.6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30" r:id="rId23">
            <o:LockedField>false</o:LockedField>
          </o:OLEObject>
        </w:object>
      </w:r>
    </w:p>
    <w:p w14:paraId="2BDB82AD">
      <w:pPr>
        <w:numPr>
          <w:ilvl w:val="255"/>
          <w:numId w:val="0"/>
        </w:numPr>
        <w:tabs>
          <w:tab w:val="left" w:pos="-210"/>
          <w:tab w:val="left" w:pos="420"/>
        </w:tabs>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平均调节容量为：</w:t>
      </w:r>
    </w:p>
    <w:p w14:paraId="3732527D">
      <w:pPr>
        <w:pStyle w:val="4"/>
        <w:ind w:firstLine="560"/>
        <w:jc w:val="center"/>
        <w:rPr>
          <w:rFonts w:ascii="Times New Roman" w:hAnsi="Times New Roman"/>
          <w:position w:val="-28"/>
          <w:sz w:val="28"/>
          <w:szCs w:val="20"/>
          <w:highlight w:val="none"/>
        </w:rPr>
      </w:pPr>
      <w:r>
        <w:rPr>
          <w:rFonts w:ascii="Times New Roman" w:hAnsi="Times New Roman"/>
          <w:position w:val="-28"/>
          <w:sz w:val="28"/>
          <w:szCs w:val="20"/>
          <w:highlight w:val="none"/>
        </w:rPr>
        <w:object>
          <v:shape id="_x0000_i1030" o:spt="75" type="#_x0000_t75" style="height:42pt;width:103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1" r:id="rId25">
            <o:LockedField>false</o:LockedField>
          </o:OLEObject>
        </w:object>
      </w:r>
    </w:p>
    <w:p w14:paraId="1F34E4C1">
      <w:pPr>
        <w:pStyle w:val="4"/>
        <w:ind w:firstLine="560"/>
        <w:rPr>
          <w:rFonts w:ascii="仿宋_GB2312" w:hAnsi="仿宋_GB2312" w:eastAsia="仿宋_GB2312" w:cs="仿宋_GB2312"/>
          <w:sz w:val="32"/>
          <w:szCs w:val="32"/>
          <w:highlight w:val="none"/>
        </w:rPr>
      </w:pPr>
      <w:r>
        <w:rPr>
          <w:rFonts w:ascii="Times New Roman" w:hAnsi="Times New Roman"/>
          <w:position w:val="-12"/>
          <w:sz w:val="28"/>
          <w:highlight w:val="none"/>
        </w:rPr>
        <w:object>
          <v:shape id="_x0000_i1031" o:spt="75" type="#_x0000_t75" style="height:17pt;width:21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2" r:id="rId27">
            <o:LockedField>false</o:LockedField>
          </o:OLEObject>
        </w:object>
      </w:r>
      <w:r>
        <w:rPr>
          <w:rFonts w:hint="eastAsia" w:ascii="仿宋_GB2312" w:hAnsi="仿宋_GB2312" w:eastAsia="仿宋_GB2312" w:cs="仿宋_GB2312"/>
          <w:sz w:val="32"/>
          <w:szCs w:val="32"/>
          <w:highlight w:val="none"/>
        </w:rPr>
        <w:t>为调节时间段内连续不间断满足基础调节容量规定数据所持续的时间。</w:t>
      </w:r>
    </w:p>
    <w:p w14:paraId="342330B4">
      <w:pPr>
        <w:numPr>
          <w:ilvl w:val="255"/>
          <w:numId w:val="0"/>
        </w:numPr>
        <w:tabs>
          <w:tab w:val="left" w:pos="-210"/>
          <w:tab w:val="left" w:pos="420"/>
        </w:tabs>
        <w:ind w:left="142" w:firstLine="640"/>
        <w:rPr>
          <w:rFonts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 调节精度试验计算方式</w:t>
      </w:r>
    </w:p>
    <w:p w14:paraId="7418F9C2">
      <w:pPr>
        <w:numPr>
          <w:ilvl w:val="255"/>
          <w:numId w:val="0"/>
        </w:numPr>
        <w:tabs>
          <w:tab w:val="left" w:pos="-210"/>
          <w:tab w:val="left" w:pos="420"/>
        </w:tabs>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调节精度Q为：</w:t>
      </w:r>
    </w:p>
    <w:p w14:paraId="5F32EEDC">
      <w:pPr>
        <w:pStyle w:val="4"/>
        <w:ind w:firstLine="0" w:firstLineChars="0"/>
        <w:jc w:val="center"/>
        <w:rPr>
          <w:rFonts w:ascii="Times New Roman" w:hAnsi="Times New Roman"/>
          <w:sz w:val="28"/>
          <w:szCs w:val="20"/>
          <w:highlight w:val="none"/>
        </w:rPr>
      </w:pPr>
      <w:r>
        <w:rPr>
          <w:rFonts w:ascii="Times New Roman" w:hAnsi="Times New Roman"/>
          <w:position w:val="-30"/>
          <w:sz w:val="28"/>
          <w:szCs w:val="20"/>
          <w:highlight w:val="none"/>
        </w:rPr>
        <w:object>
          <v:shape id="_x0000_i1032" o:spt="75" type="#_x0000_t75" style="height:35pt;width:101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3" r:id="rId29">
            <o:LockedField>false</o:LockedField>
          </o:OLEObject>
        </w:object>
      </w:r>
    </w:p>
    <w:p w14:paraId="0C268EFE">
      <w:pPr>
        <w:pStyle w:val="4"/>
        <w:ind w:firstLine="560"/>
        <w:rPr>
          <w:rFonts w:ascii="仿宋_GB2312" w:hAnsi="仿宋_GB2312" w:eastAsia="仿宋_GB2312" w:cs="仿宋_GB2312"/>
          <w:sz w:val="32"/>
          <w:szCs w:val="32"/>
          <w:highlight w:val="none"/>
        </w:rPr>
      </w:pPr>
      <m:oMath>
        <m:sSub>
          <m:sSubPr>
            <m:ctrlPr>
              <w:rPr>
                <w:rFonts w:ascii="Cambria Math" w:hAnsi="Cambria Math"/>
                <w:sz w:val="28"/>
                <w:szCs w:val="20"/>
                <w:highlight w:val="none"/>
              </w:rPr>
            </m:ctrlPr>
          </m:sSubPr>
          <m:e>
            <m:r>
              <m:rPr/>
              <w:rPr>
                <w:rFonts w:ascii="Cambria Math" w:hAnsi="Cambria Math"/>
                <w:sz w:val="28"/>
                <w:szCs w:val="20"/>
                <w:highlight w:val="none"/>
              </w:rPr>
              <m:t>P</m:t>
            </m:r>
            <m:ctrlPr>
              <w:rPr>
                <w:rFonts w:ascii="Cambria Math" w:hAnsi="Cambria Math"/>
                <w:sz w:val="28"/>
                <w:szCs w:val="20"/>
                <w:highlight w:val="none"/>
              </w:rPr>
            </m:ctrlPr>
          </m:e>
          <m:sub>
            <m:r>
              <m:rPr>
                <m:sty m:val="p"/>
              </m:rPr>
              <w:rPr>
                <w:rFonts w:ascii="Cambria Math" w:hAnsi="Cambria Math"/>
                <w:sz w:val="28"/>
                <w:szCs w:val="20"/>
                <w:highlight w:val="none"/>
              </w:rPr>
              <m:t>目标</m:t>
            </m:r>
            <m:ctrlPr>
              <w:rPr>
                <w:rFonts w:ascii="Cambria Math" w:hAnsi="Cambria Math"/>
                <w:sz w:val="28"/>
                <w:szCs w:val="20"/>
                <w:highlight w:val="none"/>
              </w:rPr>
            </m:ctrlPr>
          </m:sub>
        </m:sSub>
      </m:oMath>
      <w:r>
        <w:rPr>
          <w:rFonts w:hint="eastAsia" w:ascii="仿宋_GB2312" w:hAnsi="仿宋_GB2312" w:eastAsia="仿宋_GB2312" w:cs="仿宋_GB2312"/>
          <w:sz w:val="32"/>
          <w:szCs w:val="32"/>
          <w:highlight w:val="none"/>
        </w:rPr>
        <w:t>：设定的目标调节功率。</w:t>
      </w:r>
    </w:p>
    <w:p w14:paraId="5D8B541F">
      <w:pPr>
        <w:pStyle w:val="4"/>
        <w:ind w:firstLine="560"/>
        <w:rPr>
          <w:rFonts w:ascii="仿宋_GB2312" w:hAnsi="仿宋_GB2312" w:eastAsia="仿宋_GB2312" w:cs="仿宋_GB2312"/>
          <w:sz w:val="32"/>
          <w:szCs w:val="32"/>
          <w:highlight w:val="none"/>
        </w:rPr>
      </w:pPr>
      <w:r>
        <w:rPr>
          <w:rFonts w:ascii="Times New Roman" w:hAnsi="Times New Roman"/>
          <w:position w:val="-10"/>
          <w:sz w:val="28"/>
          <w:highlight w:val="none"/>
        </w:rPr>
        <w:object>
          <v:shape id="_x0000_i1033" o:spt="75" type="#_x0000_t75" style="height:16pt;width:17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4" r:id="rId31">
            <o:LockedField>false</o:LockedField>
          </o:OLEObject>
        </w:object>
      </w:r>
      <w:r>
        <w:rPr>
          <w:rFonts w:hint="eastAsia" w:ascii="仿宋_GB2312" w:hAnsi="仿宋_GB2312" w:eastAsia="仿宋_GB2312" w:cs="仿宋_GB2312"/>
          <w:sz w:val="32"/>
          <w:szCs w:val="32"/>
          <w:highlight w:val="none"/>
        </w:rPr>
        <w:t>：设定时间段内实际运行平均功率。</w:t>
      </w:r>
    </w:p>
    <w:p w14:paraId="111FFF33">
      <w:pPr>
        <w:numPr>
          <w:ilvl w:val="255"/>
          <w:numId w:val="0"/>
        </w:numPr>
        <w:tabs>
          <w:tab w:val="left" w:pos="-210"/>
          <w:tab w:val="left" w:pos="420"/>
        </w:tabs>
        <w:ind w:left="142" w:firstLine="640"/>
        <w:rPr>
          <w:rFonts w:ascii="仿宋_GB2312" w:hAnsi="仿宋_GB2312" w:eastAsia="仿宋_GB2312" w:cs="仿宋_GB2312"/>
          <w:sz w:val="32"/>
          <w:szCs w:val="32"/>
          <w:highlight w:val="none"/>
        </w:rPr>
      </w:pP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.3 调节速率试验计算方式</w:t>
      </w:r>
    </w:p>
    <w:p w14:paraId="2F3366D1">
      <w:pPr>
        <w:pStyle w:val="4"/>
        <w:ind w:firstLine="640"/>
        <w:rPr>
          <w:rFonts w:ascii="Times New Roman" w:hAnsi="Times New Roman"/>
          <w:sz w:val="28"/>
          <w:szCs w:val="20"/>
          <w:highlight w:val="none"/>
        </w:rPr>
      </w:pPr>
      <w:r>
        <w:rPr>
          <w:rFonts w:hint="eastAsia" w:ascii="仿宋_GB2312" w:hAnsi="仿宋_GB2312" w:eastAsia="仿宋_GB2312" w:cs="仿宋_GB2312"/>
          <w:color w:val="000000"/>
          <w:sz w:val="32"/>
          <w:szCs w:val="32"/>
          <w:highlight w:val="none"/>
        </w:rPr>
        <w:t>向上</w:t>
      </w:r>
      <w:r>
        <w:rPr>
          <w:rFonts w:hint="eastAsia" w:ascii="仿宋_GB2312" w:hAnsi="仿宋_GB2312" w:eastAsia="仿宋_GB2312" w:cs="仿宋_GB2312"/>
          <w:sz w:val="32"/>
          <w:szCs w:val="32"/>
          <w:highlight w:val="none"/>
        </w:rPr>
        <w:t>调节速率</w:t>
      </w:r>
      <w:r>
        <w:rPr>
          <w:rFonts w:ascii="Times New Roman" w:hAnsi="Times New Roman"/>
          <w:position w:val="-12"/>
          <w:sz w:val="28"/>
          <w:highlight w:val="none"/>
        </w:rPr>
        <w:object>
          <v:shape id="_x0000_i1034" o:spt="75" type="#_x0000_t75" style="height:17pt;width:20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5" r:id="rId33">
            <o:LockedField>false</o:LockedField>
          </o:OLEObject>
        </w:object>
      </w:r>
      <w:r>
        <w:rPr>
          <w:rFonts w:hint="eastAsia" w:ascii="仿宋_GB2312" w:hAnsi="仿宋_GB2312" w:eastAsia="仿宋_GB2312" w:cs="仿宋_GB2312"/>
          <w:sz w:val="32"/>
          <w:szCs w:val="32"/>
          <w:highlight w:val="none"/>
        </w:rPr>
        <w:t>为：</w:t>
      </w:r>
    </w:p>
    <w:p w14:paraId="2A45B489">
      <w:pPr>
        <w:pStyle w:val="4"/>
        <w:ind w:firstLine="0" w:firstLineChars="0"/>
        <w:jc w:val="center"/>
        <w:rPr>
          <w:rFonts w:ascii="Times New Roman" w:hAnsi="Times New Roman"/>
          <w:sz w:val="28"/>
          <w:szCs w:val="20"/>
          <w:highlight w:val="none"/>
        </w:rPr>
      </w:pPr>
      <w:r>
        <w:rPr>
          <w:rFonts w:ascii="Times New Roman" w:hAnsi="Times New Roman"/>
          <w:position w:val="-28"/>
          <w:sz w:val="28"/>
          <w:szCs w:val="20"/>
          <w:highlight w:val="none"/>
        </w:rPr>
        <w:object>
          <v:shape id="_x0000_i1035" o:spt="75" type="#_x0000_t75" style="height:32pt;width:84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6" r:id="rId35">
            <o:LockedField>false</o:LockedField>
          </o:OLEObject>
        </w:object>
      </w:r>
    </w:p>
    <w:p w14:paraId="674DD9AC">
      <w:pPr>
        <w:pStyle w:val="4"/>
        <w:ind w:firstLine="560"/>
        <w:rPr>
          <w:rFonts w:ascii="Times New Roman" w:hAnsi="Times New Roman"/>
          <w:color w:val="000000"/>
          <w:sz w:val="28"/>
          <w:szCs w:val="20"/>
          <w:highlight w:val="none"/>
        </w:rPr>
      </w:pPr>
      <m:oMath>
        <m:sSub>
          <m:sSubPr>
            <m:ctrlPr>
              <w:rPr>
                <w:rFonts w:ascii="Cambria Math" w:hAnsi="Cambria Math"/>
                <w:color w:val="000000"/>
                <w:sz w:val="28"/>
                <w:szCs w:val="20"/>
                <w:highlight w:val="none"/>
              </w:rPr>
            </m:ctrlPr>
          </m:sSubPr>
          <m:e>
            <m:r>
              <m:rPr/>
              <w:rPr>
                <w:rFonts w:ascii="Cambria Math" w:hAnsi="Cambria Math"/>
                <w:color w:val="000000"/>
                <w:sz w:val="28"/>
                <w:szCs w:val="20"/>
                <w:highlight w:val="none"/>
              </w:rPr>
              <m:t>P</m:t>
            </m:r>
            <m:ctrlPr>
              <w:rPr>
                <w:rFonts w:ascii="Cambria Math" w:hAnsi="Cambria Math"/>
                <w:color w:val="000000"/>
                <w:sz w:val="28"/>
                <w:szCs w:val="20"/>
                <w:highlight w:val="none"/>
              </w:rPr>
            </m:ctrlPr>
          </m:e>
          <m:sub>
            <m:r>
              <m:rPr>
                <m:sty m:val="p"/>
              </m:rPr>
              <w:rPr>
                <w:rFonts w:ascii="Cambria Math" w:hAnsi="Cambria Math"/>
                <w:color w:val="000000"/>
                <w:sz w:val="28"/>
                <w:szCs w:val="20"/>
                <w:highlight w:val="none"/>
              </w:rPr>
              <m:t>目标1</m:t>
            </m:r>
            <m:ctrlPr>
              <w:rPr>
                <w:rFonts w:ascii="Cambria Math" w:hAnsi="Cambria Math"/>
                <w:color w:val="000000"/>
                <w:sz w:val="28"/>
                <w:szCs w:val="20"/>
                <w:highlight w:val="none"/>
              </w:rPr>
            </m:ctrlPr>
          </m:sub>
        </m:sSub>
      </m:oMath>
      <w:r>
        <w:rPr>
          <w:rFonts w:hint="eastAsia" w:ascii="仿宋_GB2312" w:hAnsi="仿宋_GB2312" w:eastAsia="仿宋_GB2312" w:cs="仿宋_GB2312"/>
          <w:color w:val="000000"/>
          <w:sz w:val="32"/>
          <w:szCs w:val="32"/>
          <w:highlight w:val="none"/>
        </w:rPr>
        <w:t>：较小目标调节功率。</w:t>
      </w:r>
    </w:p>
    <w:p w14:paraId="05C0AFDC">
      <w:pPr>
        <w:pStyle w:val="4"/>
        <w:ind w:firstLine="560"/>
        <w:rPr>
          <w:rFonts w:ascii="仿宋_GB2312" w:hAnsi="仿宋_GB2312" w:eastAsia="仿宋_GB2312" w:cs="仿宋_GB2312"/>
          <w:color w:val="000000"/>
          <w:sz w:val="32"/>
          <w:szCs w:val="32"/>
          <w:highlight w:val="none"/>
        </w:rPr>
      </w:pPr>
      <m:oMath>
        <m:sSub>
          <m:sSubPr>
            <m:ctrlPr>
              <w:rPr>
                <w:rFonts w:ascii="Cambria Math" w:hAnsi="Cambria Math"/>
                <w:color w:val="000000"/>
                <w:sz w:val="28"/>
                <w:szCs w:val="20"/>
                <w:highlight w:val="none"/>
              </w:rPr>
            </m:ctrlPr>
          </m:sSubPr>
          <m:e>
            <m:r>
              <m:rPr/>
              <w:rPr>
                <w:rFonts w:ascii="Cambria Math" w:hAnsi="Cambria Math"/>
                <w:color w:val="000000"/>
                <w:sz w:val="28"/>
                <w:szCs w:val="20"/>
                <w:highlight w:val="none"/>
              </w:rPr>
              <m:t>P</m:t>
            </m:r>
            <m:ctrlPr>
              <w:rPr>
                <w:rFonts w:ascii="Cambria Math" w:hAnsi="Cambria Math"/>
                <w:color w:val="000000"/>
                <w:sz w:val="28"/>
                <w:szCs w:val="20"/>
                <w:highlight w:val="none"/>
              </w:rPr>
            </m:ctrlPr>
          </m:e>
          <m:sub>
            <m:r>
              <m:rPr>
                <m:sty m:val="p"/>
              </m:rPr>
              <w:rPr>
                <w:rFonts w:ascii="Cambria Math" w:hAnsi="Cambria Math"/>
                <w:color w:val="000000"/>
                <w:sz w:val="28"/>
                <w:szCs w:val="20"/>
                <w:highlight w:val="none"/>
              </w:rPr>
              <m:t>目标2</m:t>
            </m:r>
            <m:ctrlPr>
              <w:rPr>
                <w:rFonts w:ascii="Cambria Math" w:hAnsi="Cambria Math"/>
                <w:color w:val="000000"/>
                <w:sz w:val="28"/>
                <w:szCs w:val="20"/>
                <w:highlight w:val="none"/>
              </w:rPr>
            </m:ctrlPr>
          </m:sub>
        </m:sSub>
      </m:oMath>
      <w:r>
        <w:rPr>
          <w:rFonts w:hint="eastAsia" w:ascii="仿宋_GB2312" w:hAnsi="仿宋_GB2312" w:eastAsia="仿宋_GB2312" w:cs="仿宋_GB2312"/>
          <w:color w:val="000000"/>
          <w:sz w:val="32"/>
          <w:szCs w:val="32"/>
          <w:highlight w:val="none"/>
        </w:rPr>
        <w:t>：较大目标调节功率。</w:t>
      </w:r>
    </w:p>
    <w:p w14:paraId="36B2CA27">
      <w:pPr>
        <w:pStyle w:val="4"/>
        <w:ind w:firstLine="560"/>
        <w:rPr>
          <w:rFonts w:ascii="仿宋_GB2312" w:hAnsi="仿宋_GB2312" w:eastAsia="仿宋_GB2312" w:cs="仿宋_GB2312"/>
          <w:color w:val="000000"/>
          <w:sz w:val="32"/>
          <w:szCs w:val="32"/>
          <w:highlight w:val="none"/>
        </w:rPr>
      </w:pPr>
      <m:oMath>
        <m:sSub>
          <m:sSubPr>
            <m:ctrlPr>
              <w:rPr>
                <w:rFonts w:ascii="Cambria Math" w:hAnsi="Cambria Math"/>
                <w:color w:val="000000"/>
                <w:sz w:val="28"/>
                <w:szCs w:val="20"/>
                <w:highlight w:val="none"/>
              </w:rPr>
            </m:ctrlPr>
          </m:sSubPr>
          <m:e>
            <m:r>
              <m:rPr/>
              <w:rPr>
                <w:rFonts w:ascii="Cambria Math" w:hAnsi="Cambria Math"/>
                <w:color w:val="000000"/>
                <w:sz w:val="28"/>
                <w:szCs w:val="20"/>
                <w:highlight w:val="none"/>
              </w:rPr>
              <m:t>T</m:t>
            </m:r>
            <m:ctrlPr>
              <w:rPr>
                <w:rFonts w:ascii="Cambria Math" w:hAnsi="Cambria Math"/>
                <w:color w:val="000000"/>
                <w:sz w:val="28"/>
                <w:szCs w:val="20"/>
                <w:highlight w:val="none"/>
              </w:rPr>
            </m:ctrlPr>
          </m:e>
          <m:sub>
            <m:r>
              <m:rPr>
                <m:sty m:val="p"/>
              </m:rPr>
              <w:rPr>
                <w:rFonts w:ascii="Cambria Math" w:hAnsi="Cambria Math"/>
                <w:color w:val="000000"/>
                <w:sz w:val="28"/>
                <w:szCs w:val="20"/>
                <w:highlight w:val="none"/>
              </w:rPr>
              <m:t>向上</m:t>
            </m:r>
            <m:ctrlPr>
              <w:rPr>
                <w:rFonts w:ascii="Cambria Math" w:hAnsi="Cambria Math"/>
                <w:color w:val="000000"/>
                <w:sz w:val="28"/>
                <w:szCs w:val="20"/>
                <w:highlight w:val="none"/>
              </w:rPr>
            </m:ctrlPr>
          </m:sub>
        </m:sSub>
      </m:oMath>
      <w:r>
        <w:rPr>
          <w:rFonts w:hint="eastAsia" w:ascii="仿宋_GB2312" w:hAnsi="仿宋_GB2312" w:eastAsia="仿宋_GB2312" w:cs="仿宋_GB2312"/>
          <w:color w:val="000000"/>
          <w:sz w:val="32"/>
          <w:szCs w:val="32"/>
          <w:highlight w:val="none"/>
        </w:rPr>
        <w:t>：向上调节时间，实际功率值超出</w:t>
      </w:r>
      <m:oMath>
        <m:sSub>
          <m:sSubPr>
            <m:ctrlPr>
              <w:rPr>
                <w:rFonts w:ascii="Cambria Math" w:hAnsi="Cambria Math"/>
                <w:color w:val="000000"/>
                <w:sz w:val="28"/>
                <w:szCs w:val="20"/>
                <w:highlight w:val="none"/>
              </w:rPr>
            </m:ctrlPr>
          </m:sSubPr>
          <m:e>
            <m:r>
              <m:rPr/>
              <w:rPr>
                <w:rFonts w:ascii="Cambria Math" w:hAnsi="Cambria Math"/>
                <w:color w:val="000000"/>
                <w:sz w:val="28"/>
                <w:szCs w:val="20"/>
                <w:highlight w:val="none"/>
              </w:rPr>
              <m:t>P</m:t>
            </m:r>
            <m:ctrlPr>
              <w:rPr>
                <w:rFonts w:ascii="Cambria Math" w:hAnsi="Cambria Math"/>
                <w:color w:val="000000"/>
                <w:sz w:val="28"/>
                <w:szCs w:val="20"/>
                <w:highlight w:val="none"/>
              </w:rPr>
            </m:ctrlPr>
          </m:e>
          <m:sub>
            <m:r>
              <m:rPr>
                <m:sty m:val="p"/>
              </m:rPr>
              <w:rPr>
                <w:rFonts w:ascii="Cambria Math" w:hAnsi="Cambria Math"/>
                <w:color w:val="000000"/>
                <w:sz w:val="28"/>
                <w:szCs w:val="20"/>
                <w:highlight w:val="none"/>
              </w:rPr>
              <m:t>目标1</m:t>
            </m:r>
            <m:ctrlPr>
              <w:rPr>
                <w:rFonts w:ascii="Cambria Math" w:hAnsi="Cambria Math"/>
                <w:color w:val="000000"/>
                <w:sz w:val="28"/>
                <w:szCs w:val="20"/>
                <w:highlight w:val="none"/>
              </w:rPr>
            </m:ctrlPr>
          </m:sub>
        </m:sSub>
      </m:oMath>
      <w:r>
        <w:rPr>
          <w:rFonts w:hint="eastAsia" w:ascii="仿宋_GB2312" w:hAnsi="仿宋_GB2312" w:eastAsia="仿宋_GB2312" w:cs="仿宋_GB2312"/>
          <w:color w:val="000000"/>
          <w:sz w:val="32"/>
          <w:szCs w:val="32"/>
          <w:highlight w:val="none"/>
        </w:rPr>
        <w:t>的1.15倍的前一时刻作为起始响应时刻，实际功率值达到</w:t>
      </w:r>
      <m:oMath>
        <m:sSub>
          <m:sSubPr>
            <m:ctrlPr>
              <w:rPr>
                <w:rFonts w:ascii="Cambria Math" w:hAnsi="Cambria Math"/>
                <w:color w:val="000000"/>
                <w:sz w:val="28"/>
                <w:szCs w:val="20"/>
                <w:highlight w:val="none"/>
              </w:rPr>
            </m:ctrlPr>
          </m:sSubPr>
          <m:e>
            <m:r>
              <m:rPr/>
              <w:rPr>
                <w:rFonts w:ascii="Cambria Math" w:hAnsi="Cambria Math"/>
                <w:color w:val="000000"/>
                <w:sz w:val="28"/>
                <w:szCs w:val="20"/>
                <w:highlight w:val="none"/>
              </w:rPr>
              <m:t>P</m:t>
            </m:r>
            <m:ctrlPr>
              <w:rPr>
                <w:rFonts w:ascii="Cambria Math" w:hAnsi="Cambria Math"/>
                <w:color w:val="000000"/>
                <w:sz w:val="28"/>
                <w:szCs w:val="20"/>
                <w:highlight w:val="none"/>
              </w:rPr>
            </m:ctrlPr>
          </m:e>
          <m:sub>
            <m:r>
              <m:rPr>
                <m:sty m:val="p"/>
              </m:rPr>
              <w:rPr>
                <w:rFonts w:ascii="Cambria Math" w:hAnsi="Cambria Math"/>
                <w:color w:val="000000"/>
                <w:sz w:val="28"/>
                <w:szCs w:val="20"/>
                <w:highlight w:val="none"/>
              </w:rPr>
              <m:t>目标2</m:t>
            </m:r>
            <m:ctrlPr>
              <w:rPr>
                <w:rFonts w:ascii="Cambria Math" w:hAnsi="Cambria Math"/>
                <w:color w:val="000000"/>
                <w:sz w:val="28"/>
                <w:szCs w:val="20"/>
                <w:highlight w:val="none"/>
              </w:rPr>
            </m:ctrlPr>
          </m:sub>
        </m:sSub>
      </m:oMath>
      <w:r>
        <w:rPr>
          <w:rFonts w:hint="eastAsia" w:ascii="仿宋_GB2312" w:hAnsi="仿宋_GB2312" w:eastAsia="仿宋_GB2312" w:cs="仿宋_GB2312"/>
          <w:color w:val="000000"/>
          <w:sz w:val="32"/>
          <w:szCs w:val="32"/>
          <w:highlight w:val="none"/>
        </w:rPr>
        <w:t>的0.85倍的后一时刻作为结束响应时刻。</w:t>
      </w:r>
    </w:p>
    <w:p w14:paraId="00436577">
      <w:pPr>
        <w:pStyle w:val="4"/>
        <w:ind w:firstLine="640"/>
        <w:rPr>
          <w:rFonts w:ascii="Times New Roman" w:hAnsi="Times New Roman"/>
          <w:sz w:val="28"/>
          <w:szCs w:val="20"/>
          <w:highlight w:val="none"/>
        </w:rPr>
      </w:pPr>
      <w:r>
        <w:rPr>
          <w:rFonts w:hint="eastAsia" w:ascii="仿宋_GB2312" w:hAnsi="仿宋_GB2312" w:eastAsia="仿宋_GB2312" w:cs="仿宋_GB2312"/>
          <w:color w:val="000000"/>
          <w:sz w:val="32"/>
          <w:szCs w:val="32"/>
          <w:highlight w:val="none"/>
        </w:rPr>
        <w:t>向</w:t>
      </w:r>
      <w:r>
        <w:rPr>
          <w:rFonts w:hint="eastAsia" w:ascii="仿宋_GB2312" w:hAnsi="仿宋_GB2312" w:cs="仿宋_GB2312"/>
          <w:color w:val="000000"/>
          <w:sz w:val="32"/>
          <w:szCs w:val="32"/>
          <w:highlight w:val="none"/>
          <w:lang w:val="en-US" w:eastAsia="zh-CN"/>
        </w:rPr>
        <w:t>下</w:t>
      </w:r>
      <w:r>
        <w:rPr>
          <w:rFonts w:hint="eastAsia" w:ascii="仿宋_GB2312" w:hAnsi="仿宋_GB2312" w:eastAsia="仿宋_GB2312" w:cs="仿宋_GB2312"/>
          <w:sz w:val="32"/>
          <w:szCs w:val="32"/>
          <w:highlight w:val="none"/>
        </w:rPr>
        <w:t>调节速率</w:t>
      </w:r>
      <w:r>
        <w:rPr>
          <w:rFonts w:ascii="Times New Roman" w:hAnsi="Times New Roman"/>
          <w:position w:val="-12"/>
          <w:sz w:val="28"/>
          <w:highlight w:val="none"/>
        </w:rPr>
        <w:object>
          <v:shape id="_x0000_i1036" o:spt="75" type="#_x0000_t75" style="height:17pt;width:20pt;" o:ole="t" filled="f" o:preferrelative="t" stroked="f" coordsize="21600,21600">
            <v:path/>
            <v:fill on="f" focussize="0,0"/>
            <v:stroke on="f" joinstyle="miter"/>
            <v:imagedata r:id="rId38" o:title=""/>
            <o:lock v:ext="edit" aspectratio="t"/>
            <w10:wrap type="none"/>
            <w10:anchorlock/>
          </v:shape>
          <o:OLEObject Type="Embed" ProgID="Equation.DSMT4" ShapeID="_x0000_i1036" DrawAspect="Content" ObjectID="_1468075737" r:id="rId37">
            <o:LockedField>false</o:LockedField>
          </o:OLEObject>
        </w:object>
      </w:r>
      <w:r>
        <w:rPr>
          <w:rFonts w:hint="eastAsia" w:ascii="仿宋_GB2312" w:hAnsi="仿宋_GB2312" w:eastAsia="仿宋_GB2312" w:cs="仿宋_GB2312"/>
          <w:sz w:val="32"/>
          <w:szCs w:val="32"/>
          <w:highlight w:val="none"/>
        </w:rPr>
        <w:t>为：</w:t>
      </w:r>
    </w:p>
    <w:p w14:paraId="02F445C6">
      <w:pPr>
        <w:pStyle w:val="4"/>
        <w:ind w:firstLine="0" w:firstLineChars="0"/>
        <w:jc w:val="center"/>
        <w:rPr>
          <w:rFonts w:ascii="Times New Roman" w:hAnsi="Times New Roman"/>
          <w:sz w:val="28"/>
          <w:szCs w:val="20"/>
          <w:highlight w:val="none"/>
        </w:rPr>
      </w:pPr>
      <w:r>
        <w:rPr>
          <w:rFonts w:ascii="Times New Roman" w:hAnsi="Times New Roman"/>
          <w:position w:val="-28"/>
          <w:sz w:val="28"/>
          <w:szCs w:val="20"/>
          <w:highlight w:val="none"/>
        </w:rPr>
        <w:object>
          <v:shape id="_x0000_i1037" o:spt="75" type="#_x0000_t75" style="height:32pt;width:84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8" r:id="rId39">
            <o:LockedField>false</o:LockedField>
          </o:OLEObject>
        </w:object>
      </w:r>
    </w:p>
    <w:p w14:paraId="3692ABA0">
      <w:pPr>
        <w:pStyle w:val="4"/>
        <w:ind w:firstLine="560"/>
        <w:rPr>
          <w:rFonts w:ascii="仿宋_GB2312" w:hAnsi="仿宋_GB2312" w:eastAsia="仿宋_GB2312" w:cs="仿宋_GB2312"/>
          <w:color w:val="000000"/>
          <w:sz w:val="32"/>
          <w:szCs w:val="32"/>
          <w:highlight w:val="none"/>
        </w:rPr>
      </w:pPr>
      <m:oMath>
        <m:sSub>
          <m:sSubPr>
            <m:ctrlPr>
              <w:rPr>
                <w:rFonts w:ascii="Cambria Math" w:hAnsi="Cambria Math"/>
                <w:color w:val="000000"/>
                <w:sz w:val="28"/>
                <w:szCs w:val="20"/>
                <w:highlight w:val="none"/>
              </w:rPr>
            </m:ctrlPr>
          </m:sSubPr>
          <m:e>
            <m:r>
              <m:rPr/>
              <w:rPr>
                <w:rFonts w:ascii="Cambria Math" w:hAnsi="Cambria Math"/>
                <w:color w:val="000000"/>
                <w:sz w:val="28"/>
                <w:szCs w:val="20"/>
                <w:highlight w:val="none"/>
              </w:rPr>
              <m:t>P</m:t>
            </m:r>
            <m:ctrlPr>
              <w:rPr>
                <w:rFonts w:ascii="Cambria Math" w:hAnsi="Cambria Math"/>
                <w:color w:val="000000"/>
                <w:sz w:val="28"/>
                <w:szCs w:val="20"/>
                <w:highlight w:val="none"/>
              </w:rPr>
            </m:ctrlPr>
          </m:e>
          <m:sub>
            <m:r>
              <m:rPr>
                <m:sty m:val="p"/>
              </m:rPr>
              <w:rPr>
                <w:rFonts w:ascii="Cambria Math" w:hAnsi="Cambria Math"/>
                <w:color w:val="000000"/>
                <w:sz w:val="28"/>
                <w:szCs w:val="20"/>
                <w:highlight w:val="none"/>
              </w:rPr>
              <m:t>目标3</m:t>
            </m:r>
            <m:ctrlPr>
              <w:rPr>
                <w:rFonts w:ascii="Cambria Math" w:hAnsi="Cambria Math"/>
                <w:color w:val="000000"/>
                <w:sz w:val="28"/>
                <w:szCs w:val="20"/>
                <w:highlight w:val="none"/>
              </w:rPr>
            </m:ctrlPr>
          </m:sub>
        </m:sSub>
      </m:oMath>
      <w:r>
        <w:rPr>
          <w:rFonts w:hint="eastAsia" w:ascii="仿宋_GB2312" w:hAnsi="仿宋_GB2312" w:eastAsia="仿宋_GB2312" w:cs="仿宋_GB2312"/>
          <w:color w:val="000000"/>
          <w:sz w:val="32"/>
          <w:szCs w:val="32"/>
          <w:highlight w:val="none"/>
        </w:rPr>
        <w:t>：较小目标调节功率。</w:t>
      </w:r>
    </w:p>
    <w:p w14:paraId="54E36D9F">
      <w:pPr>
        <w:pStyle w:val="4"/>
        <w:ind w:firstLine="560"/>
        <w:rPr>
          <w:rFonts w:ascii="仿宋_GB2312" w:hAnsi="仿宋_GB2312" w:eastAsia="仿宋_GB2312" w:cs="仿宋_GB2312"/>
          <w:color w:val="000000"/>
          <w:sz w:val="32"/>
          <w:szCs w:val="32"/>
          <w:highlight w:val="none"/>
        </w:rPr>
      </w:pPr>
      <m:oMath>
        <m:sSub>
          <m:sSubPr>
            <m:ctrlPr>
              <w:rPr>
                <w:rFonts w:ascii="Cambria Math" w:hAnsi="Cambria Math"/>
                <w:color w:val="000000"/>
                <w:sz w:val="28"/>
                <w:szCs w:val="20"/>
                <w:highlight w:val="none"/>
              </w:rPr>
            </m:ctrlPr>
          </m:sSubPr>
          <m:e>
            <m:r>
              <m:rPr/>
              <w:rPr>
                <w:rFonts w:ascii="Cambria Math" w:hAnsi="Cambria Math"/>
                <w:color w:val="000000"/>
                <w:sz w:val="28"/>
                <w:szCs w:val="20"/>
                <w:highlight w:val="none"/>
              </w:rPr>
              <m:t>P</m:t>
            </m:r>
            <m:ctrlPr>
              <w:rPr>
                <w:rFonts w:ascii="Cambria Math" w:hAnsi="Cambria Math"/>
                <w:color w:val="000000"/>
                <w:sz w:val="28"/>
                <w:szCs w:val="20"/>
                <w:highlight w:val="none"/>
              </w:rPr>
            </m:ctrlPr>
          </m:e>
          <m:sub>
            <m:r>
              <m:rPr>
                <m:sty m:val="p"/>
              </m:rPr>
              <w:rPr>
                <w:rFonts w:ascii="Cambria Math" w:hAnsi="Cambria Math"/>
                <w:color w:val="000000"/>
                <w:sz w:val="28"/>
                <w:szCs w:val="20"/>
                <w:highlight w:val="none"/>
              </w:rPr>
              <m:t>目标4</m:t>
            </m:r>
            <m:ctrlPr>
              <w:rPr>
                <w:rFonts w:ascii="Cambria Math" w:hAnsi="Cambria Math"/>
                <w:color w:val="000000"/>
                <w:sz w:val="28"/>
                <w:szCs w:val="20"/>
                <w:highlight w:val="none"/>
              </w:rPr>
            </m:ctrlPr>
          </m:sub>
        </m:sSub>
      </m:oMath>
      <w:r>
        <w:rPr>
          <w:rFonts w:hint="eastAsia" w:ascii="仿宋_GB2312" w:hAnsi="仿宋_GB2312" w:eastAsia="仿宋_GB2312" w:cs="仿宋_GB2312"/>
          <w:color w:val="000000"/>
          <w:sz w:val="32"/>
          <w:szCs w:val="32"/>
          <w:highlight w:val="none"/>
        </w:rPr>
        <w:t>：较大目标调节功率。</w:t>
      </w:r>
    </w:p>
    <w:p w14:paraId="15C35C45">
      <w:pPr>
        <w:pStyle w:val="4"/>
        <w:ind w:firstLine="560"/>
        <w:jc w:val="left"/>
        <w:rPr>
          <w:rFonts w:ascii="仿宋_GB2312" w:hAnsi="仿宋_GB2312" w:eastAsia="仿宋_GB2312" w:cs="仿宋_GB2312"/>
          <w:b/>
          <w:sz w:val="36"/>
          <w:szCs w:val="36"/>
          <w:highlight w:val="none"/>
        </w:rPr>
        <w:sectPr>
          <w:headerReference r:id="rId10" w:type="default"/>
          <w:pgSz w:w="11906" w:h="16838"/>
          <w:pgMar w:top="2098" w:right="1474" w:bottom="1984" w:left="1587" w:header="851" w:footer="992" w:gutter="0"/>
          <w:pgNumType w:fmt="decimal"/>
          <w:cols w:space="0" w:num="1"/>
          <w:rtlGutter w:val="0"/>
          <w:docGrid w:type="lines" w:linePitch="312" w:charSpace="0"/>
        </w:sectPr>
      </w:pPr>
      <m:oMath>
        <m:sSub>
          <m:sSubPr>
            <m:ctrlPr>
              <w:rPr>
                <w:rFonts w:ascii="Cambria Math" w:hAnsi="Cambria Math"/>
                <w:color w:val="000000"/>
                <w:sz w:val="28"/>
                <w:szCs w:val="20"/>
                <w:highlight w:val="none"/>
              </w:rPr>
            </m:ctrlPr>
          </m:sSubPr>
          <m:e>
            <m:r>
              <m:rPr/>
              <w:rPr>
                <w:rFonts w:ascii="Cambria Math" w:hAnsi="Cambria Math"/>
                <w:color w:val="000000"/>
                <w:sz w:val="28"/>
                <w:szCs w:val="20"/>
                <w:highlight w:val="none"/>
              </w:rPr>
              <m:t>T</m:t>
            </m:r>
            <m:ctrlPr>
              <w:rPr>
                <w:rFonts w:ascii="Cambria Math" w:hAnsi="Cambria Math"/>
                <w:color w:val="000000"/>
                <w:sz w:val="28"/>
                <w:szCs w:val="20"/>
                <w:highlight w:val="none"/>
              </w:rPr>
            </m:ctrlPr>
          </m:e>
          <m:sub>
            <m:r>
              <m:rPr>
                <m:sty m:val="p"/>
              </m:rPr>
              <w:rPr>
                <w:rFonts w:ascii="Cambria Math" w:hAnsi="Cambria Math"/>
                <w:color w:val="000000"/>
                <w:sz w:val="28"/>
                <w:szCs w:val="20"/>
                <w:highlight w:val="none"/>
              </w:rPr>
              <m:t>向下</m:t>
            </m:r>
            <m:ctrlPr>
              <w:rPr>
                <w:rFonts w:ascii="Cambria Math" w:hAnsi="Cambria Math"/>
                <w:color w:val="000000"/>
                <w:sz w:val="28"/>
                <w:szCs w:val="20"/>
                <w:highlight w:val="none"/>
              </w:rPr>
            </m:ctrlPr>
          </m:sub>
        </m:sSub>
      </m:oMath>
      <w:r>
        <w:rPr>
          <w:rFonts w:hint="eastAsia" w:ascii="仿宋_GB2312" w:hAnsi="仿宋_GB2312" w:eastAsia="仿宋_GB2312" w:cs="仿宋_GB2312"/>
          <w:color w:val="000000"/>
          <w:sz w:val="32"/>
          <w:szCs w:val="32"/>
          <w:highlight w:val="none"/>
        </w:rPr>
        <w:t>：向下调节时间，实际功率值低于</w:t>
      </w:r>
      <m:oMath>
        <m:sSub>
          <m:sSubPr>
            <m:ctrlPr>
              <w:rPr>
                <w:rFonts w:ascii="Cambria Math" w:hAnsi="Cambria Math"/>
                <w:color w:val="000000"/>
                <w:sz w:val="28"/>
                <w:szCs w:val="20"/>
                <w:highlight w:val="none"/>
              </w:rPr>
            </m:ctrlPr>
          </m:sSubPr>
          <m:e>
            <m:r>
              <m:rPr/>
              <w:rPr>
                <w:rFonts w:ascii="Cambria Math" w:hAnsi="Cambria Math"/>
                <w:color w:val="000000"/>
                <w:sz w:val="28"/>
                <w:szCs w:val="20"/>
                <w:highlight w:val="none"/>
              </w:rPr>
              <m:t>P</m:t>
            </m:r>
            <m:ctrlPr>
              <w:rPr>
                <w:rFonts w:ascii="Cambria Math" w:hAnsi="Cambria Math"/>
                <w:color w:val="000000"/>
                <w:sz w:val="28"/>
                <w:szCs w:val="20"/>
                <w:highlight w:val="none"/>
              </w:rPr>
            </m:ctrlPr>
          </m:e>
          <m:sub>
            <m:r>
              <m:rPr>
                <m:sty m:val="p"/>
              </m:rPr>
              <w:rPr>
                <w:rFonts w:ascii="Cambria Math" w:hAnsi="Cambria Math"/>
                <w:color w:val="000000"/>
                <w:sz w:val="28"/>
                <w:szCs w:val="20"/>
                <w:highlight w:val="none"/>
              </w:rPr>
              <m:t>目标3</m:t>
            </m:r>
            <m:ctrlPr>
              <w:rPr>
                <w:rFonts w:ascii="Cambria Math" w:hAnsi="Cambria Math"/>
                <w:color w:val="000000"/>
                <w:sz w:val="28"/>
                <w:szCs w:val="20"/>
                <w:highlight w:val="none"/>
              </w:rPr>
            </m:ctrlPr>
          </m:sub>
        </m:sSub>
      </m:oMath>
      <w:r>
        <w:rPr>
          <w:rFonts w:hint="eastAsia" w:ascii="仿宋_GB2312" w:hAnsi="仿宋_GB2312" w:eastAsia="仿宋_GB2312" w:cs="仿宋_GB2312"/>
          <w:color w:val="000000"/>
          <w:sz w:val="32"/>
          <w:szCs w:val="32"/>
          <w:highlight w:val="none"/>
        </w:rPr>
        <w:t>的0.85倍的前一时刻作为起始响应时刻，实际功率值达到</w:t>
      </w:r>
      <m:oMath>
        <m:sSub>
          <m:sSubPr>
            <m:ctrlPr>
              <w:rPr>
                <w:rFonts w:ascii="Cambria Math" w:hAnsi="Cambria Math"/>
                <w:color w:val="000000"/>
                <w:sz w:val="28"/>
                <w:szCs w:val="20"/>
                <w:highlight w:val="none"/>
              </w:rPr>
            </m:ctrlPr>
          </m:sSubPr>
          <m:e>
            <m:r>
              <m:rPr/>
              <w:rPr>
                <w:rFonts w:ascii="Cambria Math" w:hAnsi="Cambria Math"/>
                <w:color w:val="000000"/>
                <w:sz w:val="28"/>
                <w:szCs w:val="20"/>
                <w:highlight w:val="none"/>
              </w:rPr>
              <m:t>P</m:t>
            </m:r>
            <m:ctrlPr>
              <w:rPr>
                <w:rFonts w:ascii="Cambria Math" w:hAnsi="Cambria Math"/>
                <w:color w:val="000000"/>
                <w:sz w:val="28"/>
                <w:szCs w:val="20"/>
                <w:highlight w:val="none"/>
              </w:rPr>
            </m:ctrlPr>
          </m:e>
          <m:sub>
            <m:r>
              <m:rPr>
                <m:sty m:val="p"/>
              </m:rPr>
              <w:rPr>
                <w:rFonts w:ascii="Cambria Math" w:hAnsi="Cambria Math"/>
                <w:color w:val="000000"/>
                <w:sz w:val="28"/>
                <w:szCs w:val="20"/>
                <w:highlight w:val="none"/>
              </w:rPr>
              <m:t>目标4</m:t>
            </m:r>
            <m:ctrlPr>
              <w:rPr>
                <w:rFonts w:ascii="Cambria Math" w:hAnsi="Cambria Math"/>
                <w:color w:val="000000"/>
                <w:sz w:val="28"/>
                <w:szCs w:val="20"/>
                <w:highlight w:val="none"/>
              </w:rPr>
            </m:ctrlPr>
          </m:sub>
        </m:sSub>
      </m:oMath>
      <w:r>
        <w:rPr>
          <w:rFonts w:hint="eastAsia" w:ascii="仿宋_GB2312" w:hAnsi="仿宋_GB2312" w:eastAsia="仿宋_GB2312" w:cs="仿宋_GB2312"/>
          <w:color w:val="000000"/>
          <w:sz w:val="32"/>
          <w:szCs w:val="32"/>
          <w:highlight w:val="none"/>
        </w:rPr>
        <w:t>的1.15倍的后一时刻作为结束响应时刻。</w:t>
      </w:r>
    </w:p>
    <w:p w14:paraId="570A36B9">
      <w:pPr>
        <w:jc w:val="left"/>
        <w:outlineLvl w:val="0"/>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rPr>
        <w:t>附件</w:t>
      </w:r>
      <w:r>
        <w:rPr>
          <w:rFonts w:hint="default" w:ascii="Times New Roman" w:hAnsi="Times New Roman" w:eastAsia="黑体" w:cs="Times New Roman"/>
          <w:b w:val="0"/>
          <w:bCs/>
          <w:color w:val="auto"/>
          <w:sz w:val="32"/>
          <w:szCs w:val="32"/>
          <w:highlight w:val="none"/>
          <w:lang w:val="en-US" w:eastAsia="zh-CN"/>
        </w:rPr>
        <w:t>3</w:t>
      </w:r>
    </w:p>
    <w:p w14:paraId="6964042C">
      <w:pPr>
        <w:keepNext w:val="0"/>
        <w:keepLines w:val="0"/>
        <w:pageBreakBefore w:val="0"/>
        <w:kinsoku/>
        <w:wordWrap/>
        <w:overflowPunct/>
        <w:topLinePunct w:val="0"/>
        <w:bidi w:val="0"/>
        <w:spacing w:line="560" w:lineRule="exact"/>
        <w:jc w:val="center"/>
        <w:textAlignment w:val="auto"/>
        <w:outlineLvl w:val="0"/>
        <w:rPr>
          <w:rFonts w:hint="eastAsia" w:ascii="方正小标宋_GBK" w:hAnsi="方正小标宋_GBK" w:eastAsia="方正小标宋_GBK" w:cs="方正小标宋_GBK"/>
          <w:b w:val="0"/>
          <w:bCs w:val="0"/>
          <w:sz w:val="36"/>
          <w:szCs w:val="36"/>
          <w:highlight w:val="none"/>
          <w:lang w:val="en-US" w:eastAsia="zh-CN"/>
        </w:rPr>
      </w:pPr>
      <w:r>
        <w:rPr>
          <w:rFonts w:hint="eastAsia" w:ascii="方正小标宋_GBK" w:hAnsi="方正小标宋_GBK" w:eastAsia="方正小标宋_GBK" w:cs="方正小标宋_GBK"/>
          <w:b w:val="0"/>
          <w:bCs w:val="0"/>
          <w:sz w:val="36"/>
          <w:szCs w:val="36"/>
          <w:highlight w:val="none"/>
          <w:lang w:val="en-US" w:eastAsia="zh-CN"/>
        </w:rPr>
        <w:t>虚拟电厂接入运行技术要点</w:t>
      </w:r>
    </w:p>
    <w:p w14:paraId="4AA2109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Cs/>
          <w:kern w:val="0"/>
          <w:sz w:val="32"/>
          <w:szCs w:val="32"/>
          <w:highlight w:val="none"/>
          <w:lang w:eastAsia="zh-Hans"/>
        </w:rPr>
      </w:pPr>
      <w:r>
        <w:rPr>
          <w:rFonts w:hint="eastAsia" w:ascii="仿宋_GB2312" w:hAnsi="仿宋_GB2312" w:eastAsia="仿宋_GB2312" w:cs="仿宋_GB2312"/>
          <w:bCs/>
          <w:kern w:val="0"/>
          <w:sz w:val="32"/>
          <w:szCs w:val="32"/>
          <w:highlight w:val="none"/>
          <w:lang w:eastAsia="zh-Hans"/>
        </w:rPr>
        <w:t>虚拟电厂</w:t>
      </w:r>
      <w:r>
        <w:rPr>
          <w:rFonts w:hint="eastAsia" w:ascii="仿宋_GB2312" w:hAnsi="仿宋_GB2312" w:cs="仿宋_GB2312"/>
          <w:bCs/>
          <w:kern w:val="0"/>
          <w:sz w:val="32"/>
          <w:szCs w:val="32"/>
          <w:highlight w:val="none"/>
          <w:lang w:val="en-US" w:eastAsia="zh-CN"/>
        </w:rPr>
        <w:t>接入</w:t>
      </w:r>
      <w:r>
        <w:rPr>
          <w:rFonts w:hint="eastAsia" w:ascii="仿宋_GB2312" w:hAnsi="仿宋_GB2312" w:eastAsia="仿宋_GB2312" w:cs="仿宋_GB2312"/>
          <w:bCs/>
          <w:kern w:val="0"/>
          <w:sz w:val="32"/>
          <w:szCs w:val="32"/>
          <w:highlight w:val="none"/>
          <w:lang w:eastAsia="zh-Hans"/>
        </w:rPr>
        <w:t>运行</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eastAsia="zh-Hans"/>
        </w:rPr>
        <w:t>是指虚拟电厂运营商利用</w:t>
      </w:r>
      <w:r>
        <w:rPr>
          <w:rFonts w:hint="eastAsia" w:ascii="仿宋_GB2312" w:hAnsi="仿宋_GB2312" w:eastAsia="仿宋_GB2312" w:cs="仿宋_GB2312"/>
          <w:sz w:val="32"/>
          <w:szCs w:val="32"/>
          <w:highlight w:val="none"/>
          <w:lang w:eastAsia="zh-CN"/>
        </w:rPr>
        <w:t>现代信息通讯技术</w:t>
      </w:r>
      <w:r>
        <w:rPr>
          <w:rFonts w:hint="eastAsia" w:ascii="仿宋_GB2312" w:hAnsi="仿宋_GB2312" w:eastAsia="仿宋_GB2312" w:cs="仿宋_GB2312"/>
          <w:bCs/>
          <w:kern w:val="0"/>
          <w:sz w:val="32"/>
          <w:szCs w:val="32"/>
          <w:highlight w:val="none"/>
          <w:lang w:eastAsia="zh-Hans"/>
        </w:rPr>
        <w:t>，将</w:t>
      </w:r>
      <w:r>
        <w:rPr>
          <w:rFonts w:hint="eastAsia" w:ascii="仿宋_GB2312" w:hAnsi="仿宋_GB2312" w:eastAsia="仿宋_GB2312" w:cs="仿宋_GB2312"/>
          <w:bCs/>
          <w:kern w:val="0"/>
          <w:sz w:val="32"/>
          <w:szCs w:val="32"/>
          <w:highlight w:val="none"/>
          <w:lang w:val="en-US" w:eastAsia="zh-CN"/>
        </w:rPr>
        <w:t>河北</w:t>
      </w:r>
      <w:r>
        <w:rPr>
          <w:rFonts w:hint="eastAsia" w:ascii="仿宋_GB2312" w:hAnsi="仿宋_GB2312" w:cs="仿宋_GB2312"/>
          <w:bCs/>
          <w:kern w:val="0"/>
          <w:sz w:val="32"/>
          <w:szCs w:val="32"/>
          <w:highlight w:val="none"/>
          <w:lang w:val="en-US" w:eastAsia="zh-CN"/>
        </w:rPr>
        <w:t>电</w:t>
      </w:r>
      <w:r>
        <w:rPr>
          <w:rFonts w:hint="eastAsia" w:ascii="仿宋_GB2312" w:hAnsi="仿宋_GB2312" w:eastAsia="仿宋_GB2312" w:cs="仿宋_GB2312"/>
          <w:bCs/>
          <w:kern w:val="0"/>
          <w:sz w:val="32"/>
          <w:szCs w:val="32"/>
          <w:highlight w:val="none"/>
          <w:lang w:val="en-US" w:eastAsia="zh-CN"/>
        </w:rPr>
        <w:t>网（</w:t>
      </w:r>
      <w:r>
        <w:rPr>
          <w:rFonts w:hint="eastAsia" w:ascii="仿宋_GB2312" w:hAnsi="仿宋_GB2312" w:cs="仿宋_GB2312"/>
          <w:bCs/>
          <w:kern w:val="0"/>
          <w:sz w:val="32"/>
          <w:szCs w:val="32"/>
          <w:highlight w:val="none"/>
          <w:lang w:val="en-US" w:eastAsia="zh-CN"/>
        </w:rPr>
        <w:t>含</w:t>
      </w:r>
      <w:r>
        <w:rPr>
          <w:rFonts w:hint="eastAsia" w:ascii="仿宋_GB2312" w:hAnsi="仿宋_GB2312" w:eastAsia="仿宋_GB2312" w:cs="仿宋_GB2312"/>
          <w:bCs/>
          <w:kern w:val="0"/>
          <w:sz w:val="32"/>
          <w:szCs w:val="32"/>
          <w:highlight w:val="none"/>
          <w:lang w:val="en-US" w:eastAsia="zh-CN"/>
        </w:rPr>
        <w:t>河北南网</w:t>
      </w:r>
      <w:r>
        <w:rPr>
          <w:rFonts w:hint="eastAsia" w:ascii="仿宋_GB2312" w:hAnsi="仿宋_GB2312" w:cs="仿宋_GB2312"/>
          <w:bCs/>
          <w:kern w:val="0"/>
          <w:sz w:val="32"/>
          <w:szCs w:val="32"/>
          <w:highlight w:val="none"/>
          <w:lang w:val="en-US" w:eastAsia="zh-CN"/>
        </w:rPr>
        <w:t>和冀北电网</w:t>
      </w:r>
      <w:r>
        <w:rPr>
          <w:rFonts w:hint="eastAsia" w:ascii="仿宋_GB2312" w:hAnsi="仿宋_GB2312" w:eastAsia="仿宋_GB2312" w:cs="仿宋_GB2312"/>
          <w:bCs/>
          <w:kern w:val="0"/>
          <w:sz w:val="32"/>
          <w:szCs w:val="32"/>
          <w:highlight w:val="none"/>
          <w:lang w:val="en-US" w:eastAsia="zh-CN"/>
        </w:rPr>
        <w:t>）</w:t>
      </w:r>
      <w:r>
        <w:rPr>
          <w:rFonts w:hint="eastAsia" w:ascii="仿宋_GB2312" w:hAnsi="仿宋_GB2312" w:eastAsia="仿宋_GB2312" w:cs="仿宋_GB2312"/>
          <w:bCs/>
          <w:kern w:val="0"/>
          <w:sz w:val="32"/>
          <w:szCs w:val="32"/>
          <w:highlight w:val="none"/>
          <w:lang w:eastAsia="zh-Hans"/>
        </w:rPr>
        <w:t>需求侧可调节负荷、分布式电源、储能等资源进行聚合、协调、优化，统一接入</w:t>
      </w:r>
      <w:r>
        <w:rPr>
          <w:rFonts w:hint="eastAsia" w:ascii="仿宋_GB2312" w:hAnsi="仿宋_GB2312" w:eastAsia="仿宋_GB2312" w:cs="仿宋_GB2312"/>
          <w:bCs/>
          <w:kern w:val="0"/>
          <w:sz w:val="32"/>
          <w:szCs w:val="32"/>
          <w:highlight w:val="none"/>
          <w:lang w:val="en-US" w:eastAsia="zh-CN"/>
        </w:rPr>
        <w:t>新型电力负荷管理系统，参与</w:t>
      </w:r>
      <w:r>
        <w:rPr>
          <w:rFonts w:hint="eastAsia" w:ascii="仿宋_GB2312" w:hAnsi="仿宋_GB2312" w:cs="仿宋_GB2312"/>
          <w:bCs/>
          <w:kern w:val="0"/>
          <w:sz w:val="32"/>
          <w:szCs w:val="32"/>
          <w:highlight w:val="none"/>
          <w:lang w:val="en-US" w:eastAsia="zh-CN"/>
        </w:rPr>
        <w:t>电网互动及电力市场</w:t>
      </w:r>
      <w:r>
        <w:rPr>
          <w:rFonts w:hint="eastAsia" w:ascii="仿宋_GB2312" w:hAnsi="仿宋_GB2312" w:eastAsia="仿宋_GB2312" w:cs="仿宋_GB2312"/>
          <w:bCs/>
          <w:kern w:val="0"/>
          <w:sz w:val="32"/>
          <w:szCs w:val="32"/>
          <w:highlight w:val="none"/>
          <w:lang w:eastAsia="zh-Hans"/>
        </w:rPr>
        <w:t>。</w:t>
      </w:r>
    </w:p>
    <w:p w14:paraId="5762B90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Cs/>
          <w:kern w:val="0"/>
          <w:sz w:val="32"/>
          <w:szCs w:val="32"/>
          <w:highlight w:val="none"/>
          <w:lang w:eastAsia="zh-Hans"/>
        </w:rPr>
      </w:pPr>
      <w:r>
        <w:rPr>
          <w:rFonts w:hint="eastAsia" w:ascii="仿宋_GB2312" w:hAnsi="仿宋_GB2312" w:eastAsia="仿宋_GB2312" w:cs="仿宋_GB2312"/>
          <w:bCs/>
          <w:kern w:val="0"/>
          <w:sz w:val="32"/>
          <w:szCs w:val="32"/>
          <w:highlight w:val="none"/>
          <w:lang w:eastAsia="zh-Hans"/>
        </w:rPr>
        <w:t>虚拟电厂整体架构包括两部分内容，即聚合运营系统及其聚合的各类可调节资源。虚拟电厂应能够满足相应的功能、性能和网络安全要求。</w:t>
      </w:r>
    </w:p>
    <w:p w14:paraId="63F76C0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Cs/>
          <w:kern w:val="0"/>
          <w:sz w:val="32"/>
          <w:szCs w:val="32"/>
          <w:highlight w:val="none"/>
          <w:lang w:eastAsia="zh-Hans"/>
        </w:rPr>
        <w:t>虚拟电厂可</w:t>
      </w:r>
      <w:r>
        <w:rPr>
          <w:rFonts w:hint="eastAsia" w:ascii="仿宋_GB2312" w:hAnsi="仿宋_GB2312" w:eastAsia="仿宋_GB2312" w:cs="仿宋_GB2312"/>
          <w:bCs/>
          <w:kern w:val="0"/>
          <w:sz w:val="32"/>
          <w:szCs w:val="32"/>
          <w:highlight w:val="none"/>
          <w:lang w:val="en-US" w:eastAsia="zh-CN"/>
        </w:rPr>
        <w:t>应用</w:t>
      </w:r>
      <w:r>
        <w:rPr>
          <w:rFonts w:hint="eastAsia" w:ascii="仿宋_GB2312" w:hAnsi="仿宋_GB2312" w:eastAsia="仿宋_GB2312" w:cs="仿宋_GB2312"/>
          <w:bCs/>
          <w:kern w:val="0"/>
          <w:sz w:val="32"/>
          <w:szCs w:val="32"/>
          <w:highlight w:val="none"/>
          <w:lang w:eastAsia="zh-Hans"/>
        </w:rPr>
        <w:t>基于</w:t>
      </w:r>
      <w:r>
        <w:rPr>
          <w:rFonts w:hint="eastAsia" w:ascii="仿宋_GB2312" w:hAnsi="仿宋_GB2312" w:eastAsia="仿宋_GB2312" w:cs="仿宋_GB2312"/>
          <w:bCs/>
          <w:kern w:val="0"/>
          <w:sz w:val="32"/>
          <w:szCs w:val="32"/>
          <w:highlight w:val="none"/>
          <w:lang w:val="en-US" w:eastAsia="zh-CN"/>
        </w:rPr>
        <w:t>新型电力负荷管理系统</w:t>
      </w:r>
      <w:r>
        <w:rPr>
          <w:rFonts w:hint="eastAsia" w:ascii="仿宋_GB2312" w:hAnsi="仿宋_GB2312" w:eastAsia="仿宋_GB2312" w:cs="仿宋_GB2312"/>
          <w:bCs/>
          <w:kern w:val="0"/>
          <w:sz w:val="32"/>
          <w:szCs w:val="32"/>
          <w:highlight w:val="none"/>
          <w:lang w:eastAsia="zh-Hans"/>
        </w:rPr>
        <w:t>建设</w:t>
      </w:r>
      <w:r>
        <w:rPr>
          <w:rFonts w:hint="eastAsia" w:ascii="仿宋_GB2312" w:hAnsi="仿宋_GB2312" w:eastAsia="仿宋_GB2312" w:cs="仿宋_GB2312"/>
          <w:bCs/>
          <w:kern w:val="0"/>
          <w:sz w:val="32"/>
          <w:szCs w:val="32"/>
          <w:highlight w:val="none"/>
          <w:lang w:eastAsia="zh-CN"/>
        </w:rPr>
        <w:t>的</w:t>
      </w:r>
      <w:r>
        <w:rPr>
          <w:rFonts w:hint="eastAsia" w:ascii="仿宋_GB2312" w:hAnsi="仿宋_GB2312" w:eastAsia="仿宋_GB2312" w:cs="仿宋_GB2312"/>
          <w:bCs/>
          <w:kern w:val="0"/>
          <w:sz w:val="32"/>
          <w:szCs w:val="32"/>
          <w:highlight w:val="none"/>
          <w:lang w:val="en-US" w:eastAsia="zh-CN"/>
        </w:rPr>
        <w:t>聚合</w:t>
      </w:r>
      <w:r>
        <w:rPr>
          <w:rFonts w:hint="eastAsia" w:ascii="仿宋_GB2312" w:hAnsi="仿宋_GB2312" w:eastAsia="仿宋_GB2312" w:cs="仿宋_GB2312"/>
          <w:bCs/>
          <w:kern w:val="0"/>
          <w:sz w:val="32"/>
          <w:szCs w:val="32"/>
          <w:highlight w:val="none"/>
          <w:lang w:eastAsia="zh-Hans"/>
        </w:rPr>
        <w:t>运营</w:t>
      </w:r>
      <w:r>
        <w:rPr>
          <w:rFonts w:hint="eastAsia" w:ascii="仿宋_GB2312" w:hAnsi="仿宋_GB2312" w:eastAsia="仿宋_GB2312" w:cs="仿宋_GB2312"/>
          <w:bCs/>
          <w:kern w:val="0"/>
          <w:sz w:val="32"/>
          <w:szCs w:val="32"/>
          <w:highlight w:val="none"/>
          <w:lang w:val="en-US" w:eastAsia="zh-CN"/>
        </w:rPr>
        <w:t>模块</w:t>
      </w:r>
      <w:r>
        <w:rPr>
          <w:rFonts w:hint="eastAsia" w:ascii="仿宋_GB2312" w:hAnsi="仿宋_GB2312" w:eastAsia="仿宋_GB2312" w:cs="仿宋_GB2312"/>
          <w:bCs/>
          <w:kern w:val="0"/>
          <w:sz w:val="32"/>
          <w:szCs w:val="32"/>
          <w:highlight w:val="none"/>
          <w:lang w:eastAsia="zh-Hans"/>
        </w:rPr>
        <w:t>，也可以独立建设聚合运营系统，但应接入</w:t>
      </w:r>
      <w:r>
        <w:rPr>
          <w:rFonts w:hint="eastAsia" w:ascii="仿宋_GB2312" w:hAnsi="仿宋_GB2312" w:eastAsia="仿宋_GB2312" w:cs="仿宋_GB2312"/>
          <w:bCs/>
          <w:kern w:val="0"/>
          <w:sz w:val="32"/>
          <w:szCs w:val="32"/>
          <w:highlight w:val="none"/>
          <w:lang w:val="en-US" w:eastAsia="zh-CN"/>
        </w:rPr>
        <w:t>新型电力负荷管理系统</w:t>
      </w:r>
      <w:r>
        <w:rPr>
          <w:rFonts w:hint="eastAsia" w:ascii="仿宋_GB2312" w:hAnsi="仿宋_GB2312" w:eastAsia="仿宋_GB2312" w:cs="仿宋_GB2312"/>
          <w:bCs/>
          <w:kern w:val="0"/>
          <w:sz w:val="32"/>
          <w:szCs w:val="32"/>
          <w:highlight w:val="none"/>
          <w:lang w:eastAsia="zh-Hans"/>
        </w:rPr>
        <w:t>，统一运营管理</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均应满足</w:t>
      </w:r>
      <w:r>
        <w:rPr>
          <w:rFonts w:hint="eastAsia" w:ascii="仿宋_GB2312" w:hAnsi="仿宋_GB2312" w:eastAsia="仿宋_GB2312" w:cs="仿宋_GB2312"/>
          <w:bCs/>
          <w:kern w:val="0"/>
          <w:sz w:val="32"/>
          <w:szCs w:val="32"/>
          <w:highlight w:val="none"/>
          <w:lang w:eastAsia="zh-CN"/>
        </w:rPr>
        <w:t>规定的聚合资</w:t>
      </w:r>
      <w:r>
        <w:rPr>
          <w:rFonts w:hint="eastAsia" w:ascii="仿宋_GB2312" w:hAnsi="仿宋_GB2312" w:eastAsia="仿宋_GB2312" w:cs="仿宋_GB2312"/>
          <w:b w:val="0"/>
          <w:bCs/>
          <w:kern w:val="0"/>
          <w:sz w:val="32"/>
          <w:szCs w:val="32"/>
          <w:highlight w:val="none"/>
          <w:lang w:eastAsia="zh-CN"/>
        </w:rPr>
        <w:t>源能力、调节响应能力和数据交互技术要求等。</w:t>
      </w:r>
    </w:p>
    <w:p w14:paraId="3874DF52">
      <w:pPr>
        <w:keepNext w:val="0"/>
        <w:keepLines w:val="0"/>
        <w:pageBreakBefore w:val="0"/>
        <w:kinsoku/>
        <w:wordWrap/>
        <w:overflowPunct/>
        <w:topLinePunct w:val="0"/>
        <w:autoSpaceDE w:val="0"/>
        <w:autoSpaceDN w:val="0"/>
        <w:bidi w:val="0"/>
        <w:spacing w:line="560" w:lineRule="exact"/>
        <w:ind w:firstLine="643" w:firstLineChars="200"/>
        <w:textAlignment w:val="auto"/>
        <w:rPr>
          <w:rFonts w:hint="eastAsia" w:ascii="仿宋_GB2312" w:hAnsi="仿宋_GB2312" w:eastAsia="仿宋_GB2312" w:cs="仿宋_GB2312"/>
          <w:b/>
          <w:bCs w:val="0"/>
          <w:kern w:val="0"/>
          <w:sz w:val="32"/>
          <w:szCs w:val="32"/>
          <w:highlight w:val="none"/>
          <w:lang w:eastAsia="zh-Hans"/>
        </w:rPr>
      </w:pPr>
      <w:r>
        <w:rPr>
          <w:rFonts w:hint="eastAsia" w:ascii="仿宋_GB2312" w:hAnsi="仿宋_GB2312" w:eastAsia="仿宋_GB2312" w:cs="仿宋_GB2312"/>
          <w:b/>
          <w:bCs w:val="0"/>
          <w:kern w:val="0"/>
          <w:sz w:val="32"/>
          <w:szCs w:val="32"/>
          <w:highlight w:val="none"/>
          <w:lang w:val="en-US" w:eastAsia="zh-Hans"/>
        </w:rPr>
        <w:t>1.</w:t>
      </w:r>
      <w:r>
        <w:rPr>
          <w:rFonts w:hint="eastAsia" w:ascii="仿宋_GB2312" w:hAnsi="仿宋_GB2312" w:eastAsia="仿宋_GB2312" w:cs="仿宋_GB2312"/>
          <w:b/>
          <w:bCs w:val="0"/>
          <w:kern w:val="0"/>
          <w:sz w:val="32"/>
          <w:szCs w:val="32"/>
          <w:highlight w:val="none"/>
          <w:lang w:eastAsia="zh-Hans"/>
        </w:rPr>
        <w:t>虚拟电厂功能要求</w:t>
      </w:r>
    </w:p>
    <w:p w14:paraId="0132A1A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eastAsia="zh-Hans"/>
        </w:rPr>
        <w:t>1.</w:t>
      </w:r>
      <w:r>
        <w:rPr>
          <w:rFonts w:hint="eastAsia" w:ascii="仿宋_GB2312" w:hAnsi="仿宋_GB2312" w:eastAsia="仿宋_GB2312" w:cs="仿宋_GB2312"/>
          <w:b w:val="0"/>
          <w:bCs/>
          <w:kern w:val="0"/>
          <w:sz w:val="32"/>
          <w:szCs w:val="32"/>
          <w:highlight w:val="none"/>
          <w:lang w:val="en-US" w:eastAsia="zh-Hans"/>
        </w:rPr>
        <w:t>1</w:t>
      </w:r>
      <w:r>
        <w:rPr>
          <w:rFonts w:hint="eastAsia" w:ascii="仿宋_GB2312" w:hAnsi="仿宋_GB2312" w:eastAsia="仿宋_GB2312" w:cs="仿宋_GB2312"/>
          <w:b w:val="0"/>
          <w:bCs/>
          <w:kern w:val="0"/>
          <w:sz w:val="32"/>
          <w:szCs w:val="32"/>
          <w:highlight w:val="none"/>
          <w:lang w:eastAsia="zh-Hans"/>
        </w:rPr>
        <w:t>总体功能要求</w:t>
      </w:r>
    </w:p>
    <w:p w14:paraId="14BBAE7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val="en-US" w:eastAsia="zh-Hans"/>
        </w:rPr>
      </w:pPr>
      <w:r>
        <w:rPr>
          <w:rFonts w:hint="eastAsia" w:ascii="仿宋_GB2312" w:hAnsi="仿宋_GB2312" w:eastAsia="仿宋_GB2312" w:cs="仿宋_GB2312"/>
          <w:b w:val="0"/>
          <w:bCs/>
          <w:kern w:val="0"/>
          <w:sz w:val="32"/>
          <w:szCs w:val="32"/>
          <w:highlight w:val="none"/>
          <w:lang w:eastAsia="zh-Hans"/>
        </w:rPr>
        <w:t>虚拟电厂应具备对可调节资源进行聚合管理，并参与电网互动服务及电力市场交易的能力，如</w:t>
      </w:r>
      <w:r>
        <w:rPr>
          <w:rFonts w:hint="eastAsia" w:ascii="仿宋_GB2312" w:hAnsi="仿宋_GB2312" w:eastAsia="仿宋_GB2312" w:cs="仿宋_GB2312"/>
          <w:b w:val="0"/>
          <w:bCs/>
          <w:kern w:val="0"/>
          <w:sz w:val="32"/>
          <w:szCs w:val="32"/>
          <w:highlight w:val="none"/>
          <w:lang w:val="en-US" w:eastAsia="zh-Hans"/>
        </w:rPr>
        <w:t>中长期及现货电能量交易、</w:t>
      </w:r>
      <w:r>
        <w:rPr>
          <w:rFonts w:hint="eastAsia" w:ascii="仿宋_GB2312" w:hAnsi="仿宋_GB2312" w:eastAsia="仿宋_GB2312" w:cs="仿宋_GB2312"/>
          <w:b w:val="0"/>
          <w:bCs/>
          <w:kern w:val="0"/>
          <w:sz w:val="32"/>
          <w:szCs w:val="32"/>
          <w:highlight w:val="none"/>
          <w:lang w:eastAsia="zh-Hans"/>
        </w:rPr>
        <w:t>调峰</w:t>
      </w:r>
      <w:r>
        <w:rPr>
          <w:rFonts w:hint="eastAsia" w:ascii="仿宋_GB2312" w:hAnsi="仿宋_GB2312" w:eastAsia="仿宋_GB2312" w:cs="仿宋_GB2312"/>
          <w:b w:val="0"/>
          <w:bCs/>
          <w:kern w:val="0"/>
          <w:sz w:val="32"/>
          <w:szCs w:val="32"/>
          <w:highlight w:val="none"/>
          <w:lang w:val="en-US" w:eastAsia="zh-Hans"/>
        </w:rPr>
        <w:t>及</w:t>
      </w:r>
      <w:r>
        <w:rPr>
          <w:rFonts w:hint="eastAsia" w:ascii="仿宋_GB2312" w:hAnsi="仿宋_GB2312" w:eastAsia="仿宋_GB2312" w:cs="仿宋_GB2312"/>
          <w:b w:val="0"/>
          <w:bCs/>
          <w:kern w:val="0"/>
          <w:sz w:val="32"/>
          <w:szCs w:val="32"/>
          <w:highlight w:val="none"/>
          <w:lang w:eastAsia="zh-Hans"/>
        </w:rPr>
        <w:t>调频</w:t>
      </w:r>
      <w:r>
        <w:rPr>
          <w:rFonts w:hint="eastAsia" w:ascii="仿宋_GB2312" w:hAnsi="仿宋_GB2312" w:eastAsia="仿宋_GB2312" w:cs="仿宋_GB2312"/>
          <w:b w:val="0"/>
          <w:bCs/>
          <w:kern w:val="0"/>
          <w:sz w:val="32"/>
          <w:szCs w:val="32"/>
          <w:highlight w:val="none"/>
          <w:lang w:val="en-US" w:eastAsia="zh-Hans"/>
        </w:rPr>
        <w:t>等辅助服务</w:t>
      </w:r>
      <w:r>
        <w:rPr>
          <w:rFonts w:hint="eastAsia" w:ascii="仿宋_GB2312" w:hAnsi="仿宋_GB2312" w:eastAsia="仿宋_GB2312" w:cs="仿宋_GB2312"/>
          <w:b w:val="0"/>
          <w:bCs/>
          <w:kern w:val="0"/>
          <w:sz w:val="32"/>
          <w:szCs w:val="32"/>
          <w:highlight w:val="none"/>
          <w:lang w:eastAsia="zh-Hans"/>
        </w:rPr>
        <w:t>、需求响应等。</w:t>
      </w:r>
    </w:p>
    <w:p w14:paraId="6E42E6C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val="en-US" w:eastAsia="zh-Hans"/>
        </w:rPr>
        <w:t>1.</w:t>
      </w:r>
      <w:r>
        <w:rPr>
          <w:rFonts w:hint="eastAsia" w:ascii="仿宋_GB2312" w:hAnsi="仿宋_GB2312" w:eastAsia="仿宋_GB2312" w:cs="仿宋_GB2312"/>
          <w:b w:val="0"/>
          <w:bCs/>
          <w:kern w:val="0"/>
          <w:sz w:val="32"/>
          <w:szCs w:val="32"/>
          <w:highlight w:val="none"/>
          <w:lang w:eastAsia="zh-Hans"/>
        </w:rPr>
        <w:t>2数据通信要求</w:t>
      </w:r>
    </w:p>
    <w:p w14:paraId="5CFB820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eastAsia="zh-Hans"/>
        </w:rPr>
        <w:t>虚拟电厂应与</w:t>
      </w:r>
      <w:r>
        <w:rPr>
          <w:rFonts w:hint="eastAsia" w:ascii="仿宋_GB2312" w:hAnsi="仿宋_GB2312" w:eastAsia="仿宋_GB2312" w:cs="仿宋_GB2312"/>
          <w:b w:val="0"/>
          <w:bCs/>
          <w:kern w:val="0"/>
          <w:sz w:val="32"/>
          <w:szCs w:val="32"/>
          <w:highlight w:val="none"/>
          <w:lang w:val="en-US" w:eastAsia="zh-Hans"/>
        </w:rPr>
        <w:t>其聚合</w:t>
      </w:r>
      <w:r>
        <w:rPr>
          <w:rFonts w:hint="eastAsia" w:ascii="仿宋_GB2312" w:hAnsi="仿宋_GB2312" w:eastAsia="仿宋_GB2312" w:cs="仿宋_GB2312"/>
          <w:b w:val="0"/>
          <w:bCs/>
          <w:kern w:val="0"/>
          <w:sz w:val="32"/>
          <w:szCs w:val="32"/>
          <w:highlight w:val="none"/>
          <w:lang w:eastAsia="zh-Hans"/>
        </w:rPr>
        <w:t>资源进行实时运行上报、资源控制下发、收益结算下发等数据交互，并根据需要采用多种传输方式，包括但不限于RS485、光纤等有线通信方式，4G、5G等无线通信方式。</w:t>
      </w:r>
    </w:p>
    <w:p w14:paraId="5860183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val="en-US" w:eastAsia="zh-Hans"/>
        </w:rPr>
        <w:t>1.</w:t>
      </w:r>
      <w:r>
        <w:rPr>
          <w:rFonts w:hint="eastAsia" w:ascii="仿宋_GB2312" w:hAnsi="仿宋_GB2312" w:cs="仿宋_GB2312"/>
          <w:b w:val="0"/>
          <w:bCs/>
          <w:kern w:val="0"/>
          <w:sz w:val="32"/>
          <w:szCs w:val="32"/>
          <w:highlight w:val="none"/>
          <w:lang w:val="en-US" w:eastAsia="zh-CN"/>
        </w:rPr>
        <w:t>3</w:t>
      </w:r>
      <w:r>
        <w:rPr>
          <w:rFonts w:hint="eastAsia" w:ascii="仿宋_GB2312" w:hAnsi="仿宋_GB2312" w:cs="仿宋_GB2312"/>
          <w:b w:val="0"/>
          <w:bCs/>
          <w:kern w:val="0"/>
          <w:sz w:val="32"/>
          <w:szCs w:val="32"/>
          <w:highlight w:val="none"/>
          <w:lang w:eastAsia="zh-CN"/>
        </w:rPr>
        <w:t>虚拟电厂运营商自建平台</w:t>
      </w:r>
      <w:r>
        <w:rPr>
          <w:rFonts w:hint="eastAsia" w:ascii="仿宋_GB2312" w:hAnsi="仿宋_GB2312" w:eastAsia="仿宋_GB2312" w:cs="仿宋_GB2312"/>
          <w:b w:val="0"/>
          <w:bCs/>
          <w:kern w:val="0"/>
          <w:sz w:val="32"/>
          <w:szCs w:val="32"/>
          <w:highlight w:val="none"/>
          <w:lang w:eastAsia="zh-Hans"/>
        </w:rPr>
        <w:t>功能要求</w:t>
      </w:r>
    </w:p>
    <w:p w14:paraId="19DDC1D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eastAsia="zh-Hans"/>
        </w:rPr>
        <w:t>虚拟电厂运营商建设的聚合运营系统应遵循GB/T 32672—2016第6章系统功能的要求，具备以下功能：</w:t>
      </w:r>
    </w:p>
    <w:p w14:paraId="25F2CFB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eastAsia="zh-Hans"/>
        </w:rPr>
        <w:t>（1）</w:t>
      </w:r>
      <w:r>
        <w:rPr>
          <w:rFonts w:hint="eastAsia" w:ascii="仿宋_GB2312" w:hAnsi="仿宋_GB2312" w:eastAsia="仿宋_GB2312" w:cs="仿宋_GB2312"/>
          <w:b w:val="0"/>
          <w:bCs/>
          <w:kern w:val="0"/>
          <w:sz w:val="32"/>
          <w:szCs w:val="32"/>
          <w:highlight w:val="none"/>
          <w:lang w:val="en-US" w:eastAsia="zh-Hans"/>
        </w:rPr>
        <w:t>准入</w:t>
      </w:r>
      <w:r>
        <w:rPr>
          <w:rFonts w:hint="eastAsia" w:ascii="仿宋_GB2312" w:hAnsi="仿宋_GB2312" w:eastAsia="仿宋_GB2312" w:cs="仿宋_GB2312"/>
          <w:b w:val="0"/>
          <w:bCs/>
          <w:kern w:val="0"/>
          <w:sz w:val="32"/>
          <w:szCs w:val="32"/>
          <w:highlight w:val="none"/>
          <w:lang w:eastAsia="zh-Hans"/>
        </w:rPr>
        <w:t>注册功能，记录并管理可调节资源的</w:t>
      </w:r>
      <w:r>
        <w:rPr>
          <w:rFonts w:hint="eastAsia" w:ascii="仿宋_GB2312" w:hAnsi="仿宋_GB2312" w:eastAsia="仿宋_GB2312" w:cs="仿宋_GB2312"/>
          <w:b w:val="0"/>
          <w:bCs/>
          <w:kern w:val="0"/>
          <w:sz w:val="32"/>
          <w:szCs w:val="32"/>
          <w:highlight w:val="none"/>
          <w:lang w:val="en-US" w:eastAsia="zh-Hans"/>
        </w:rPr>
        <w:t>准入、</w:t>
      </w:r>
      <w:r>
        <w:rPr>
          <w:rFonts w:hint="eastAsia" w:ascii="仿宋_GB2312" w:hAnsi="仿宋_GB2312" w:eastAsia="仿宋_GB2312" w:cs="仿宋_GB2312"/>
          <w:b w:val="0"/>
          <w:bCs/>
          <w:kern w:val="0"/>
          <w:sz w:val="32"/>
          <w:szCs w:val="32"/>
          <w:highlight w:val="none"/>
          <w:lang w:eastAsia="zh-Hans"/>
        </w:rPr>
        <w:t>注册信息，包括资源容量、资源类型、调节能力、参与辅助服务种类等。</w:t>
      </w:r>
    </w:p>
    <w:p w14:paraId="53B1892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eastAsia="zh-Hans"/>
        </w:rPr>
        <w:t>（2）</w:t>
      </w:r>
      <w:r>
        <w:rPr>
          <w:rFonts w:hint="eastAsia" w:ascii="仿宋_GB2312" w:hAnsi="仿宋_GB2312" w:eastAsia="仿宋_GB2312" w:cs="仿宋_GB2312"/>
          <w:b w:val="0"/>
          <w:bCs/>
          <w:kern w:val="0"/>
          <w:sz w:val="32"/>
          <w:szCs w:val="32"/>
          <w:highlight w:val="none"/>
          <w:lang w:val="en-US" w:eastAsia="zh-Hans"/>
        </w:rPr>
        <w:t>需求</w:t>
      </w:r>
      <w:r>
        <w:rPr>
          <w:rFonts w:hint="eastAsia" w:ascii="仿宋_GB2312" w:hAnsi="仿宋_GB2312" w:eastAsia="仿宋_GB2312" w:cs="仿宋_GB2312"/>
          <w:b w:val="0"/>
          <w:bCs/>
          <w:kern w:val="0"/>
          <w:sz w:val="32"/>
          <w:szCs w:val="32"/>
          <w:highlight w:val="none"/>
          <w:lang w:eastAsia="zh-Hans"/>
        </w:rPr>
        <w:t>预测功能，基于可调节资源的历史运行数据、资源性质等，进行出力与负荷预测。</w:t>
      </w:r>
    </w:p>
    <w:p w14:paraId="575AFDA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eastAsia="zh-Hans"/>
        </w:rPr>
        <w:t>（3）资源管理功能，制定资源调用策略，并基于市场出清结果或调度系统指令进行分解与下发。</w:t>
      </w:r>
    </w:p>
    <w:p w14:paraId="10FE934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eastAsia="zh-Hans"/>
        </w:rPr>
        <w:t>（4）</w:t>
      </w:r>
      <w:r>
        <w:rPr>
          <w:rFonts w:hint="eastAsia" w:ascii="仿宋_GB2312" w:hAnsi="仿宋_GB2312" w:eastAsia="仿宋_GB2312" w:cs="仿宋_GB2312"/>
          <w:b w:val="0"/>
          <w:bCs/>
          <w:kern w:val="0"/>
          <w:sz w:val="32"/>
          <w:szCs w:val="32"/>
          <w:highlight w:val="none"/>
          <w:lang w:val="en-US" w:eastAsia="zh-Hans"/>
        </w:rPr>
        <w:t>交易结算</w:t>
      </w:r>
      <w:r>
        <w:rPr>
          <w:rFonts w:hint="eastAsia" w:ascii="仿宋_GB2312" w:hAnsi="仿宋_GB2312" w:eastAsia="仿宋_GB2312" w:cs="仿宋_GB2312"/>
          <w:b w:val="0"/>
          <w:bCs/>
          <w:kern w:val="0"/>
          <w:sz w:val="32"/>
          <w:szCs w:val="32"/>
          <w:highlight w:val="none"/>
          <w:lang w:eastAsia="zh-Hans"/>
        </w:rPr>
        <w:t>功能，制定市场参与策略，并代理可调节资源进行市场交易,同时根据调度和交易机构下发的分时结算信息进行相应的市场收益分配。</w:t>
      </w:r>
    </w:p>
    <w:p w14:paraId="127FA5F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eastAsia="zh-Hans"/>
        </w:rPr>
        <w:t>（5）运行评估功能，基于监管机构标准或事先相关约定，对可调节资源</w:t>
      </w:r>
      <w:r>
        <w:rPr>
          <w:rFonts w:hint="eastAsia" w:ascii="仿宋_GB2312" w:hAnsi="仿宋_GB2312" w:eastAsia="仿宋_GB2312" w:cs="仿宋_GB2312"/>
          <w:b w:val="0"/>
          <w:bCs/>
          <w:kern w:val="0"/>
          <w:sz w:val="32"/>
          <w:szCs w:val="32"/>
          <w:highlight w:val="none"/>
          <w:lang w:val="en-US" w:eastAsia="zh-Hans"/>
        </w:rPr>
        <w:t>参与各类市场</w:t>
      </w:r>
      <w:r>
        <w:rPr>
          <w:rFonts w:hint="eastAsia" w:ascii="仿宋_GB2312" w:hAnsi="仿宋_GB2312" w:eastAsia="仿宋_GB2312" w:cs="仿宋_GB2312"/>
          <w:b w:val="0"/>
          <w:bCs/>
          <w:kern w:val="0"/>
          <w:sz w:val="32"/>
          <w:szCs w:val="32"/>
          <w:highlight w:val="none"/>
          <w:lang w:eastAsia="zh-Hans"/>
        </w:rPr>
        <w:t>的运行情况进行评估并定期反馈结果。</w:t>
      </w:r>
    </w:p>
    <w:p w14:paraId="4F96809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eastAsia="zh-Hans"/>
        </w:rPr>
        <w:t>（6）资源监测功能，通过资源管理装置采集并记录所聚合可调节资源的实时运行状态、资源调用情况、参与市场交易等信息，并通过可视化方式</w:t>
      </w:r>
      <w:r>
        <w:rPr>
          <w:rFonts w:hint="eastAsia" w:ascii="仿宋_GB2312" w:hAnsi="仿宋_GB2312" w:eastAsia="仿宋_GB2312" w:cs="仿宋_GB2312"/>
          <w:b w:val="0"/>
          <w:bCs/>
          <w:kern w:val="0"/>
          <w:sz w:val="32"/>
          <w:szCs w:val="32"/>
          <w:highlight w:val="none"/>
          <w:lang w:val="en-US" w:eastAsia="zh-Hans"/>
        </w:rPr>
        <w:t>集成</w:t>
      </w:r>
      <w:r>
        <w:rPr>
          <w:rFonts w:hint="eastAsia" w:ascii="仿宋_GB2312" w:hAnsi="仿宋_GB2312" w:eastAsia="仿宋_GB2312" w:cs="仿宋_GB2312"/>
          <w:b w:val="0"/>
          <w:bCs/>
          <w:kern w:val="0"/>
          <w:sz w:val="32"/>
          <w:szCs w:val="32"/>
          <w:highlight w:val="none"/>
          <w:lang w:eastAsia="zh-Hans"/>
        </w:rPr>
        <w:t>展示。</w:t>
      </w:r>
    </w:p>
    <w:p w14:paraId="649F0567">
      <w:pPr>
        <w:keepNext w:val="0"/>
        <w:keepLines w:val="0"/>
        <w:pageBreakBefore w:val="0"/>
        <w:widowControl/>
        <w:kinsoku/>
        <w:wordWrap/>
        <w:overflowPunct/>
        <w:topLinePunct w:val="0"/>
        <w:autoSpaceDE w:val="0"/>
        <w:autoSpaceDN w:val="0"/>
        <w:bidi w:val="0"/>
        <w:adjustRightInd/>
        <w:snapToGrid/>
        <w:spacing w:line="560" w:lineRule="exact"/>
        <w:ind w:left="0" w:firstLine="643" w:firstLineChars="200"/>
        <w:textAlignment w:val="auto"/>
        <w:rPr>
          <w:rFonts w:hint="eastAsia" w:ascii="仿宋_GB2312" w:hAnsi="仿宋_GB2312" w:eastAsia="仿宋_GB2312" w:cs="仿宋_GB2312"/>
          <w:b/>
          <w:bCs w:val="0"/>
          <w:kern w:val="0"/>
          <w:sz w:val="32"/>
          <w:szCs w:val="32"/>
          <w:highlight w:val="none"/>
          <w:lang w:eastAsia="zh-Hans"/>
        </w:rPr>
      </w:pPr>
      <w:r>
        <w:rPr>
          <w:rFonts w:hint="eastAsia" w:ascii="仿宋_GB2312" w:hAnsi="仿宋_GB2312" w:eastAsia="仿宋_GB2312" w:cs="仿宋_GB2312"/>
          <w:b/>
          <w:bCs w:val="0"/>
          <w:kern w:val="0"/>
          <w:sz w:val="32"/>
          <w:szCs w:val="32"/>
          <w:highlight w:val="none"/>
          <w:lang w:eastAsia="zh-Hans"/>
        </w:rPr>
        <w:t>2</w:t>
      </w:r>
      <w:r>
        <w:rPr>
          <w:rFonts w:hint="eastAsia" w:ascii="仿宋_GB2312" w:hAnsi="仿宋_GB2312" w:eastAsia="仿宋_GB2312" w:cs="仿宋_GB2312"/>
          <w:b/>
          <w:bCs w:val="0"/>
          <w:kern w:val="0"/>
          <w:sz w:val="32"/>
          <w:szCs w:val="32"/>
          <w:highlight w:val="none"/>
          <w:lang w:val="en-US" w:eastAsia="zh-Hans"/>
        </w:rPr>
        <w:t>.</w:t>
      </w:r>
      <w:r>
        <w:rPr>
          <w:rFonts w:hint="eastAsia" w:ascii="仿宋_GB2312" w:hAnsi="仿宋_GB2312" w:eastAsia="仿宋_GB2312" w:cs="仿宋_GB2312"/>
          <w:b/>
          <w:bCs w:val="0"/>
          <w:kern w:val="0"/>
          <w:sz w:val="32"/>
          <w:szCs w:val="32"/>
          <w:highlight w:val="none"/>
          <w:lang w:eastAsia="zh-Hans"/>
        </w:rPr>
        <w:t>虚拟电厂性能要求</w:t>
      </w:r>
    </w:p>
    <w:p w14:paraId="5353BC8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val="en-US" w:eastAsia="zh-Hans"/>
        </w:rPr>
        <w:t>2.</w:t>
      </w:r>
      <w:r>
        <w:rPr>
          <w:rFonts w:hint="eastAsia" w:ascii="仿宋_GB2312" w:hAnsi="仿宋_GB2312" w:eastAsia="仿宋_GB2312" w:cs="仿宋_GB2312"/>
          <w:b w:val="0"/>
          <w:bCs/>
          <w:kern w:val="0"/>
          <w:sz w:val="32"/>
          <w:szCs w:val="32"/>
          <w:highlight w:val="none"/>
          <w:lang w:eastAsia="zh-Hans"/>
        </w:rPr>
        <w:t>1可靠性能要求：系统平均无故障工作时间应不低于10000小时，年可用率应不低于99%。</w:t>
      </w:r>
    </w:p>
    <w:p w14:paraId="7132DB52">
      <w:pPr>
        <w:keepNext w:val="0"/>
        <w:keepLines w:val="0"/>
        <w:pageBreakBefore w:val="0"/>
        <w:widowControl w:val="0"/>
        <w:tabs>
          <w:tab w:val="left" w:pos="4480"/>
        </w:tabs>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val="en-US" w:eastAsia="zh-Hans"/>
        </w:rPr>
        <w:t>2.</w:t>
      </w:r>
      <w:r>
        <w:rPr>
          <w:rFonts w:hint="eastAsia" w:ascii="仿宋_GB2312" w:hAnsi="仿宋_GB2312" w:eastAsia="仿宋_GB2312" w:cs="仿宋_GB2312"/>
          <w:b w:val="0"/>
          <w:bCs/>
          <w:kern w:val="0"/>
          <w:sz w:val="32"/>
          <w:szCs w:val="32"/>
          <w:highlight w:val="none"/>
          <w:lang w:eastAsia="zh-Hans"/>
        </w:rPr>
        <w:t>2数据存储性能要求：虚拟电厂应具备生产数据存储能力和历史数据存储能力，对于实际生产环境下超出存储期限的数据应迁入历史数据备份进行存储，生产环境下的存储期限应不少于3年；虚拟电厂存储数据类型应包括可调节资源运行数据、调控指令数据、市场交易数据，历史数据的存储时间宜不少于5年。</w:t>
      </w:r>
    </w:p>
    <w:p w14:paraId="281F7D9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CN"/>
        </w:rPr>
      </w:pPr>
      <w:r>
        <w:rPr>
          <w:rFonts w:hint="eastAsia" w:ascii="仿宋_GB2312" w:hAnsi="仿宋_GB2312" w:eastAsia="仿宋_GB2312" w:cs="仿宋_GB2312"/>
          <w:b w:val="0"/>
          <w:bCs/>
          <w:kern w:val="0"/>
          <w:sz w:val="32"/>
          <w:szCs w:val="32"/>
          <w:highlight w:val="none"/>
          <w:lang w:val="en-US" w:eastAsia="zh-Hans"/>
        </w:rPr>
        <w:t>2.</w:t>
      </w:r>
      <w:r>
        <w:rPr>
          <w:rFonts w:hint="eastAsia" w:ascii="仿宋_GB2312" w:hAnsi="仿宋_GB2312" w:eastAsia="仿宋_GB2312" w:cs="仿宋_GB2312"/>
          <w:b w:val="0"/>
          <w:bCs/>
          <w:kern w:val="0"/>
          <w:sz w:val="32"/>
          <w:szCs w:val="32"/>
          <w:highlight w:val="none"/>
          <w:lang w:eastAsia="zh-Hans"/>
        </w:rPr>
        <w:t>3通信性能要求：</w:t>
      </w:r>
      <w:r>
        <w:rPr>
          <w:rFonts w:hint="eastAsia" w:ascii="仿宋_GB2312" w:hAnsi="仿宋_GB2312" w:eastAsia="仿宋_GB2312" w:cs="仿宋_GB2312"/>
          <w:b w:val="0"/>
          <w:bCs/>
          <w:kern w:val="0"/>
          <w:sz w:val="32"/>
          <w:szCs w:val="32"/>
          <w:highlight w:val="none"/>
          <w:lang w:val="en-US" w:eastAsia="zh-Hans"/>
        </w:rPr>
        <w:t>虚拟电厂与其聚合的资源</w:t>
      </w:r>
      <w:r>
        <w:rPr>
          <w:rFonts w:hint="eastAsia" w:ascii="仿宋_GB2312" w:hAnsi="仿宋_GB2312" w:eastAsia="仿宋_GB2312" w:cs="仿宋_GB2312"/>
          <w:b w:val="0"/>
          <w:bCs/>
          <w:kern w:val="0"/>
          <w:sz w:val="32"/>
          <w:szCs w:val="32"/>
          <w:highlight w:val="none"/>
          <w:lang w:eastAsia="zh-Hans"/>
        </w:rPr>
        <w:t>内部通信要求可调节资源全数据上送聚合运营系统的时间周期宜不大于30秒；</w:t>
      </w:r>
      <w:r>
        <w:rPr>
          <w:rFonts w:hint="eastAsia" w:ascii="仿宋_GB2312" w:hAnsi="仿宋_GB2312" w:cs="仿宋_GB2312"/>
          <w:b w:val="0"/>
          <w:bCs/>
          <w:kern w:val="0"/>
          <w:sz w:val="32"/>
          <w:szCs w:val="32"/>
          <w:highlight w:val="none"/>
          <w:lang w:val="en-US" w:eastAsia="zh-CN"/>
        </w:rPr>
        <w:t>虚拟电厂运营商自建平台</w:t>
      </w:r>
      <w:r>
        <w:rPr>
          <w:rFonts w:hint="eastAsia" w:ascii="仿宋_GB2312" w:hAnsi="仿宋_GB2312" w:eastAsia="仿宋_GB2312" w:cs="仿宋_GB2312"/>
          <w:b w:val="0"/>
          <w:bCs/>
          <w:kern w:val="0"/>
          <w:sz w:val="32"/>
          <w:szCs w:val="32"/>
          <w:highlight w:val="none"/>
          <w:lang w:eastAsia="zh-Hans"/>
        </w:rPr>
        <w:t>上送</w:t>
      </w:r>
      <w:r>
        <w:rPr>
          <w:rFonts w:hint="eastAsia" w:ascii="仿宋_GB2312" w:hAnsi="仿宋_GB2312" w:eastAsia="仿宋_GB2312" w:cs="仿宋_GB2312"/>
          <w:b w:val="0"/>
          <w:bCs/>
          <w:kern w:val="0"/>
          <w:sz w:val="32"/>
          <w:szCs w:val="32"/>
          <w:highlight w:val="none"/>
          <w:lang w:val="en-US" w:eastAsia="zh-Hans"/>
        </w:rPr>
        <w:t>新型电力负荷管理</w:t>
      </w:r>
      <w:r>
        <w:rPr>
          <w:rFonts w:hint="eastAsia" w:ascii="仿宋_GB2312" w:hAnsi="仿宋_GB2312" w:eastAsia="仿宋_GB2312" w:cs="仿宋_GB2312"/>
          <w:b w:val="0"/>
          <w:bCs/>
          <w:kern w:val="0"/>
          <w:sz w:val="32"/>
          <w:szCs w:val="32"/>
          <w:highlight w:val="none"/>
          <w:lang w:eastAsia="zh-Hans"/>
        </w:rPr>
        <w:t>系统的时间周期应</w:t>
      </w:r>
      <w:r>
        <w:rPr>
          <w:rFonts w:hint="eastAsia" w:ascii="仿宋_GB2312" w:hAnsi="仿宋_GB2312" w:eastAsia="仿宋_GB2312" w:cs="仿宋_GB2312"/>
          <w:b w:val="0"/>
          <w:bCs/>
          <w:kern w:val="0"/>
          <w:sz w:val="32"/>
          <w:szCs w:val="32"/>
          <w:highlight w:val="none"/>
          <w:lang w:val="en-US" w:eastAsia="zh-Hans"/>
        </w:rPr>
        <w:t>不大于1分钟</w:t>
      </w:r>
      <w:r>
        <w:rPr>
          <w:rFonts w:hint="eastAsia" w:ascii="仿宋_GB2312" w:hAnsi="仿宋_GB2312" w:eastAsia="仿宋_GB2312" w:cs="仿宋_GB2312"/>
          <w:b w:val="0"/>
          <w:bCs/>
          <w:kern w:val="0"/>
          <w:sz w:val="32"/>
          <w:szCs w:val="32"/>
          <w:highlight w:val="none"/>
          <w:lang w:eastAsia="zh-Hans"/>
        </w:rPr>
        <w:t>。通信接口需支持IEC60870-5-104、DL476-92等网络通信协议或WebService、E文件等通用接口，网络延时不超过500ms，数据丢包率不高于0.5%。</w:t>
      </w:r>
    </w:p>
    <w:p w14:paraId="0B43F234">
      <w:pPr>
        <w:keepNext w:val="0"/>
        <w:keepLines w:val="0"/>
        <w:pageBreakBefore w:val="0"/>
        <w:widowControl/>
        <w:kinsoku/>
        <w:wordWrap/>
        <w:overflowPunct/>
        <w:topLinePunct w:val="0"/>
        <w:autoSpaceDE w:val="0"/>
        <w:autoSpaceDN w:val="0"/>
        <w:bidi w:val="0"/>
        <w:adjustRightInd/>
        <w:snapToGrid/>
        <w:spacing w:line="560" w:lineRule="exact"/>
        <w:ind w:left="0" w:firstLine="643" w:firstLineChars="200"/>
        <w:textAlignment w:val="auto"/>
        <w:rPr>
          <w:rFonts w:hint="eastAsia" w:ascii="仿宋_GB2312" w:hAnsi="仿宋_GB2312" w:eastAsia="仿宋_GB2312" w:cs="仿宋_GB2312"/>
          <w:b/>
          <w:bCs w:val="0"/>
          <w:kern w:val="0"/>
          <w:sz w:val="32"/>
          <w:szCs w:val="32"/>
          <w:highlight w:val="none"/>
          <w:lang w:eastAsia="zh-Hans"/>
        </w:rPr>
      </w:pPr>
      <w:r>
        <w:rPr>
          <w:rFonts w:hint="eastAsia" w:ascii="仿宋_GB2312" w:hAnsi="仿宋_GB2312" w:eastAsia="仿宋_GB2312" w:cs="仿宋_GB2312"/>
          <w:b/>
          <w:bCs w:val="0"/>
          <w:kern w:val="0"/>
          <w:sz w:val="32"/>
          <w:szCs w:val="32"/>
          <w:highlight w:val="none"/>
          <w:lang w:eastAsia="zh-Hans"/>
        </w:rPr>
        <w:t>3</w:t>
      </w:r>
      <w:r>
        <w:rPr>
          <w:rFonts w:hint="eastAsia" w:ascii="仿宋_GB2312" w:hAnsi="仿宋_GB2312" w:eastAsia="仿宋_GB2312" w:cs="仿宋_GB2312"/>
          <w:b/>
          <w:bCs w:val="0"/>
          <w:kern w:val="0"/>
          <w:sz w:val="32"/>
          <w:szCs w:val="32"/>
          <w:highlight w:val="none"/>
          <w:lang w:val="en-US" w:eastAsia="zh-Hans"/>
        </w:rPr>
        <w:t>.</w:t>
      </w:r>
      <w:r>
        <w:rPr>
          <w:rFonts w:hint="eastAsia" w:ascii="仿宋_GB2312" w:hAnsi="仿宋_GB2312" w:eastAsia="仿宋_GB2312" w:cs="仿宋_GB2312"/>
          <w:b/>
          <w:bCs w:val="0"/>
          <w:kern w:val="0"/>
          <w:sz w:val="32"/>
          <w:szCs w:val="32"/>
          <w:highlight w:val="none"/>
          <w:lang w:eastAsia="zh-Hans"/>
        </w:rPr>
        <w:t>虚拟电厂网络安全要求</w:t>
      </w:r>
    </w:p>
    <w:p w14:paraId="211EF23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eastAsia="zh-Hans"/>
        </w:rPr>
        <w:t>虚拟电厂的网络安全架构整体上遵循新型电力系统网络安全防护体系设计要求，具体要求如下：</w:t>
      </w:r>
    </w:p>
    <w:p w14:paraId="0ABD668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val="en-US" w:eastAsia="zh-Hans"/>
        </w:rPr>
        <w:t>3.</w:t>
      </w:r>
      <w:r>
        <w:rPr>
          <w:rFonts w:hint="eastAsia" w:ascii="仿宋_GB2312" w:hAnsi="仿宋_GB2312" w:eastAsia="仿宋_GB2312" w:cs="仿宋_GB2312"/>
          <w:b w:val="0"/>
          <w:bCs/>
          <w:kern w:val="0"/>
          <w:sz w:val="32"/>
          <w:szCs w:val="32"/>
          <w:highlight w:val="none"/>
          <w:lang w:eastAsia="zh-Hans"/>
        </w:rPr>
        <w:t>1等级保护方面：</w:t>
      </w:r>
      <w:r>
        <w:rPr>
          <w:rFonts w:hint="eastAsia" w:ascii="仿宋_GB2312" w:hAnsi="仿宋_GB2312" w:cs="仿宋_GB2312"/>
          <w:b w:val="0"/>
          <w:bCs/>
          <w:kern w:val="0"/>
          <w:sz w:val="32"/>
          <w:szCs w:val="32"/>
          <w:highlight w:val="none"/>
          <w:lang w:eastAsia="zh-CN"/>
        </w:rPr>
        <w:t>虚拟电厂运营商自建平台</w:t>
      </w:r>
      <w:r>
        <w:rPr>
          <w:rFonts w:hint="eastAsia" w:ascii="仿宋_GB2312" w:hAnsi="仿宋_GB2312" w:eastAsia="仿宋_GB2312" w:cs="仿宋_GB2312"/>
          <w:b w:val="0"/>
          <w:bCs/>
          <w:kern w:val="0"/>
          <w:sz w:val="32"/>
          <w:szCs w:val="32"/>
          <w:highlight w:val="none"/>
          <w:lang w:eastAsia="zh-Hans"/>
        </w:rPr>
        <w:t>应按照GB/T 22239开展等级保护相关工作。</w:t>
      </w:r>
    </w:p>
    <w:p w14:paraId="4E044FE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val="en-US" w:eastAsia="zh-Hans"/>
        </w:rPr>
        <w:t>3.</w:t>
      </w:r>
      <w:r>
        <w:rPr>
          <w:rFonts w:hint="eastAsia" w:ascii="仿宋_GB2312" w:hAnsi="仿宋_GB2312" w:eastAsia="仿宋_GB2312" w:cs="仿宋_GB2312"/>
          <w:b w:val="0"/>
          <w:bCs/>
          <w:kern w:val="0"/>
          <w:sz w:val="32"/>
          <w:szCs w:val="32"/>
          <w:highlight w:val="none"/>
          <w:lang w:eastAsia="zh-Hans"/>
        </w:rPr>
        <w:t>2数据传输方面：对于虚拟电厂数据，包括内部事件通知、运行数据、电力交易数据等信息以及相关设置应进行身份认证和安全加密，其中身份与数据加密可采用国产加密算法，通信传输可采用HTTPS安全协议。虚拟电厂采用公共互联网传输信息时应采用HTTPS等安全的通信协议，且应根据交互数据类型，对关键业务信息和传输参数进行加密。</w:t>
      </w:r>
    </w:p>
    <w:p w14:paraId="7D62DEB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Hans"/>
        </w:rPr>
      </w:pPr>
      <w:r>
        <w:rPr>
          <w:rFonts w:hint="eastAsia" w:ascii="仿宋_GB2312" w:hAnsi="仿宋_GB2312" w:eastAsia="仿宋_GB2312" w:cs="仿宋_GB2312"/>
          <w:b w:val="0"/>
          <w:bCs/>
          <w:kern w:val="0"/>
          <w:sz w:val="32"/>
          <w:szCs w:val="32"/>
          <w:highlight w:val="none"/>
          <w:lang w:val="en-US" w:eastAsia="zh-Hans"/>
        </w:rPr>
        <w:t>3.</w:t>
      </w:r>
      <w:r>
        <w:rPr>
          <w:rFonts w:hint="eastAsia" w:ascii="仿宋_GB2312" w:hAnsi="仿宋_GB2312" w:eastAsia="仿宋_GB2312" w:cs="仿宋_GB2312"/>
          <w:b w:val="0"/>
          <w:bCs/>
          <w:kern w:val="0"/>
          <w:sz w:val="32"/>
          <w:szCs w:val="32"/>
          <w:highlight w:val="none"/>
          <w:lang w:eastAsia="zh-Hans"/>
        </w:rPr>
        <w:t>3跨区业务交互方面：</w:t>
      </w:r>
      <w:r>
        <w:rPr>
          <w:rFonts w:hint="eastAsia" w:ascii="仿宋_GB2312" w:hAnsi="仿宋_GB2312" w:eastAsia="仿宋_GB2312" w:cs="仿宋_GB2312"/>
          <w:b w:val="0"/>
          <w:bCs/>
          <w:kern w:val="0"/>
          <w:sz w:val="32"/>
          <w:szCs w:val="32"/>
          <w:highlight w:val="none"/>
          <w:lang w:val="en-US" w:eastAsia="zh-Hans"/>
        </w:rPr>
        <w:t>新型电力负荷管理系统</w:t>
      </w:r>
      <w:r>
        <w:rPr>
          <w:rFonts w:hint="eastAsia" w:ascii="仿宋_GB2312" w:hAnsi="仿宋_GB2312" w:eastAsia="仿宋_GB2312" w:cs="仿宋_GB2312"/>
          <w:b w:val="0"/>
          <w:bCs/>
          <w:kern w:val="0"/>
          <w:sz w:val="32"/>
          <w:szCs w:val="32"/>
          <w:highlight w:val="none"/>
          <w:lang w:eastAsia="zh-Hans"/>
        </w:rPr>
        <w:t>应在</w:t>
      </w:r>
      <w:r>
        <w:rPr>
          <w:rFonts w:hint="eastAsia" w:ascii="仿宋_GB2312" w:hAnsi="仿宋_GB2312" w:cs="仿宋_GB2312"/>
          <w:b w:val="0"/>
          <w:bCs/>
          <w:kern w:val="0"/>
          <w:sz w:val="32"/>
          <w:szCs w:val="32"/>
          <w:highlight w:val="none"/>
          <w:lang w:val="en-US" w:eastAsia="zh-CN"/>
        </w:rPr>
        <w:t>电网企业</w:t>
      </w:r>
      <w:r>
        <w:rPr>
          <w:rFonts w:hint="eastAsia" w:ascii="仿宋_GB2312" w:hAnsi="仿宋_GB2312" w:eastAsia="仿宋_GB2312" w:cs="仿宋_GB2312"/>
          <w:b w:val="0"/>
          <w:bCs/>
          <w:kern w:val="0"/>
          <w:sz w:val="32"/>
          <w:szCs w:val="32"/>
          <w:highlight w:val="none"/>
          <w:lang w:eastAsia="zh-Hans"/>
        </w:rPr>
        <w:t>管理信息大区和互联网大区设置安全接入域，实现虚拟电厂运营商自建系统的安全接入。</w:t>
      </w:r>
    </w:p>
    <w:p w14:paraId="1EA9F55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textAlignment w:val="auto"/>
        <w:rPr>
          <w:rFonts w:hint="eastAsia" w:ascii="仿宋_GB2312" w:hAnsi="仿宋_GB2312" w:eastAsia="仿宋_GB2312" w:cs="仿宋_GB2312"/>
          <w:b w:val="0"/>
          <w:bCs/>
          <w:kern w:val="0"/>
          <w:sz w:val="32"/>
          <w:szCs w:val="32"/>
          <w:highlight w:val="none"/>
          <w:lang w:eastAsia="zh-CN"/>
        </w:rPr>
      </w:pPr>
      <w:r>
        <w:rPr>
          <w:rFonts w:hint="eastAsia" w:ascii="仿宋_GB2312" w:hAnsi="仿宋_GB2312" w:eastAsia="仿宋_GB2312" w:cs="仿宋_GB2312"/>
          <w:b w:val="0"/>
          <w:bCs/>
          <w:kern w:val="0"/>
          <w:sz w:val="32"/>
          <w:szCs w:val="32"/>
          <w:highlight w:val="none"/>
          <w:lang w:val="en-US" w:eastAsia="zh-Hans"/>
        </w:rPr>
        <w:t>3.</w:t>
      </w:r>
      <w:r>
        <w:rPr>
          <w:rFonts w:hint="eastAsia" w:ascii="仿宋_GB2312" w:hAnsi="仿宋_GB2312" w:eastAsia="仿宋_GB2312" w:cs="仿宋_GB2312"/>
          <w:b w:val="0"/>
          <w:bCs/>
          <w:kern w:val="0"/>
          <w:sz w:val="32"/>
          <w:szCs w:val="32"/>
          <w:highlight w:val="none"/>
          <w:lang w:eastAsia="zh-Hans"/>
        </w:rPr>
        <w:t>4安全准入方面：对于虚拟电厂建设过程中各类信息通信硬件、软件和技术服务，应制定并落实相应的网络安全准入标准。</w:t>
      </w:r>
    </w:p>
    <w:p w14:paraId="31DED6C1">
      <w:pPr>
        <w:keepNext w:val="0"/>
        <w:keepLines w:val="0"/>
        <w:pageBreakBefore w:val="0"/>
        <w:widowControl/>
        <w:kinsoku/>
        <w:wordWrap/>
        <w:overflowPunct/>
        <w:topLinePunct w:val="0"/>
        <w:autoSpaceDE w:val="0"/>
        <w:autoSpaceDN w:val="0"/>
        <w:bidi w:val="0"/>
        <w:adjustRightInd/>
        <w:snapToGrid/>
        <w:spacing w:line="560" w:lineRule="exact"/>
        <w:ind w:left="0" w:firstLine="643" w:firstLineChars="200"/>
        <w:textAlignment w:val="auto"/>
        <w:rPr>
          <w:rFonts w:hint="eastAsia" w:ascii="仿宋_GB2312" w:hAnsi="仿宋_GB2312" w:eastAsia="仿宋_GB2312" w:cs="仿宋_GB2312"/>
          <w:b/>
          <w:bCs w:val="0"/>
          <w:kern w:val="0"/>
          <w:sz w:val="32"/>
          <w:szCs w:val="32"/>
          <w:highlight w:val="none"/>
          <w:lang w:val="en-US" w:eastAsia="zh-Hans"/>
        </w:rPr>
      </w:pPr>
      <w:r>
        <w:rPr>
          <w:rFonts w:hint="eastAsia" w:ascii="仿宋_GB2312" w:hAnsi="仿宋_GB2312" w:eastAsia="仿宋_GB2312" w:cs="仿宋_GB2312"/>
          <w:b/>
          <w:bCs w:val="0"/>
          <w:kern w:val="0"/>
          <w:sz w:val="32"/>
          <w:szCs w:val="32"/>
          <w:highlight w:val="none"/>
          <w:lang w:val="en-US" w:eastAsia="zh-Hans"/>
        </w:rPr>
        <w:t>4.</w:t>
      </w:r>
      <w:r>
        <w:rPr>
          <w:rFonts w:hint="eastAsia" w:ascii="仿宋_GB2312" w:hAnsi="仿宋_GB2312" w:eastAsia="仿宋_GB2312" w:cs="仿宋_GB2312"/>
          <w:b/>
          <w:bCs w:val="0"/>
          <w:kern w:val="0"/>
          <w:sz w:val="32"/>
          <w:szCs w:val="32"/>
          <w:highlight w:val="none"/>
          <w:lang w:eastAsia="zh-Hans"/>
        </w:rPr>
        <w:t>虚拟电厂</w:t>
      </w:r>
      <w:r>
        <w:rPr>
          <w:rFonts w:hint="eastAsia" w:ascii="仿宋_GB2312" w:hAnsi="仿宋_GB2312" w:eastAsia="仿宋_GB2312" w:cs="仿宋_GB2312"/>
          <w:b/>
          <w:bCs w:val="0"/>
          <w:kern w:val="0"/>
          <w:sz w:val="32"/>
          <w:szCs w:val="32"/>
          <w:highlight w:val="none"/>
          <w:lang w:val="en-US" w:eastAsia="zh-Hans"/>
        </w:rPr>
        <w:t>数据交互要求</w:t>
      </w:r>
    </w:p>
    <w:p w14:paraId="3157E832">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kern w:val="0"/>
          <w:sz w:val="32"/>
          <w:szCs w:val="32"/>
          <w:highlight w:val="none"/>
          <w:lang w:eastAsia="zh-CN"/>
        </w:rPr>
      </w:pPr>
      <w:r>
        <w:rPr>
          <w:rFonts w:hint="eastAsia" w:ascii="仿宋_GB2312" w:hAnsi="仿宋_GB2312" w:eastAsia="仿宋_GB2312" w:cs="仿宋_GB2312"/>
          <w:b w:val="0"/>
          <w:bCs/>
          <w:kern w:val="0"/>
          <w:sz w:val="32"/>
          <w:szCs w:val="32"/>
          <w:highlight w:val="none"/>
          <w:lang w:val="en-US" w:eastAsia="zh-Hans"/>
        </w:rPr>
        <w:t>4.</w:t>
      </w:r>
      <w:r>
        <w:rPr>
          <w:rFonts w:hint="eastAsia" w:ascii="仿宋_GB2312" w:hAnsi="仿宋_GB2312" w:eastAsia="仿宋_GB2312" w:cs="仿宋_GB2312"/>
          <w:b w:val="0"/>
          <w:bCs/>
          <w:kern w:val="0"/>
          <w:sz w:val="32"/>
          <w:szCs w:val="32"/>
          <w:highlight w:val="none"/>
          <w:lang w:eastAsia="zh-Hans"/>
        </w:rPr>
        <w:t>1数据接入要求：虚拟电厂名称、可调容量、聚合用户电力户号、聚合用户地理位置、聚合用户设备功率等模型类数据交互频次不大于1天/次。虚拟电厂有功、电量等信息，运行类数据</w:t>
      </w:r>
      <w:r>
        <w:rPr>
          <w:rFonts w:hint="eastAsia" w:ascii="仿宋_GB2312" w:hAnsi="仿宋_GB2312" w:eastAsia="仿宋_GB2312" w:cs="仿宋_GB2312"/>
          <w:b w:val="0"/>
          <w:bCs/>
          <w:kern w:val="0"/>
          <w:sz w:val="32"/>
          <w:szCs w:val="32"/>
          <w:highlight w:val="none"/>
          <w:lang w:val="en-US" w:eastAsia="zh-Hans"/>
        </w:rPr>
        <w:t>满足相应的市场要求</w:t>
      </w:r>
      <w:r>
        <w:rPr>
          <w:rFonts w:hint="eastAsia" w:ascii="仿宋_GB2312" w:hAnsi="仿宋_GB2312" w:eastAsia="仿宋_GB2312" w:cs="仿宋_GB2312"/>
          <w:b w:val="0"/>
          <w:bCs/>
          <w:kern w:val="0"/>
          <w:sz w:val="32"/>
          <w:szCs w:val="32"/>
          <w:highlight w:val="none"/>
          <w:lang w:eastAsia="zh-Hans"/>
        </w:rPr>
        <w:t>。参与中长期和现货交易</w:t>
      </w:r>
      <w:r>
        <w:rPr>
          <w:rFonts w:hint="eastAsia" w:ascii="仿宋_GB2312" w:hAnsi="仿宋_GB2312" w:eastAsia="仿宋_GB2312" w:cs="仿宋_GB2312"/>
          <w:b w:val="0"/>
          <w:bCs/>
          <w:kern w:val="0"/>
          <w:sz w:val="32"/>
          <w:szCs w:val="32"/>
          <w:highlight w:val="none"/>
          <w:lang w:val="en-US" w:eastAsia="zh-Hans"/>
        </w:rPr>
        <w:t>及需求响应</w:t>
      </w:r>
      <w:r>
        <w:rPr>
          <w:rFonts w:hint="eastAsia" w:ascii="仿宋_GB2312" w:hAnsi="仿宋_GB2312" w:eastAsia="仿宋_GB2312" w:cs="仿宋_GB2312"/>
          <w:b w:val="0"/>
          <w:bCs/>
          <w:kern w:val="0"/>
          <w:sz w:val="32"/>
          <w:szCs w:val="32"/>
          <w:highlight w:val="none"/>
          <w:lang w:eastAsia="zh-Hans"/>
        </w:rPr>
        <w:t>的运行类数据交互频率不大于</w:t>
      </w:r>
      <w:r>
        <w:rPr>
          <w:rFonts w:hint="eastAsia" w:ascii="仿宋_GB2312" w:hAnsi="仿宋_GB2312" w:cs="仿宋_GB2312"/>
          <w:b w:val="0"/>
          <w:bCs/>
          <w:kern w:val="0"/>
          <w:sz w:val="32"/>
          <w:szCs w:val="32"/>
          <w:highlight w:val="none"/>
          <w:lang w:val="en-US" w:eastAsia="zh-CN"/>
        </w:rPr>
        <w:t>5</w:t>
      </w:r>
      <w:r>
        <w:rPr>
          <w:rFonts w:hint="eastAsia" w:ascii="仿宋_GB2312" w:hAnsi="仿宋_GB2312" w:eastAsia="仿宋_GB2312" w:cs="仿宋_GB2312"/>
          <w:b w:val="0"/>
          <w:bCs/>
          <w:kern w:val="0"/>
          <w:sz w:val="32"/>
          <w:szCs w:val="32"/>
          <w:highlight w:val="none"/>
          <w:lang w:eastAsia="zh-Hans"/>
        </w:rPr>
        <w:t>分钟/次，参与</w:t>
      </w:r>
      <w:r>
        <w:rPr>
          <w:rFonts w:hint="eastAsia" w:ascii="仿宋_GB2312" w:hAnsi="仿宋_GB2312" w:cs="仿宋_GB2312"/>
          <w:b w:val="0"/>
          <w:bCs/>
          <w:kern w:val="0"/>
          <w:sz w:val="32"/>
          <w:szCs w:val="32"/>
          <w:highlight w:val="none"/>
          <w:lang w:val="en-US" w:eastAsia="zh-CN"/>
        </w:rPr>
        <w:t>调峰、备用</w:t>
      </w:r>
      <w:r>
        <w:rPr>
          <w:rFonts w:hint="eastAsia" w:ascii="仿宋_GB2312" w:hAnsi="仿宋_GB2312" w:eastAsia="仿宋_GB2312" w:cs="仿宋_GB2312"/>
          <w:b w:val="0"/>
          <w:bCs/>
          <w:kern w:val="0"/>
          <w:sz w:val="32"/>
          <w:szCs w:val="32"/>
          <w:highlight w:val="none"/>
          <w:lang w:eastAsia="zh-Hans"/>
        </w:rPr>
        <w:t>辅助服务交易的运行类数据交互频次不大于1分钟/次，参与</w:t>
      </w:r>
      <w:r>
        <w:rPr>
          <w:rFonts w:hint="eastAsia" w:ascii="仿宋_GB2312" w:hAnsi="仿宋_GB2312" w:cs="仿宋_GB2312"/>
          <w:b w:val="0"/>
          <w:bCs/>
          <w:kern w:val="0"/>
          <w:sz w:val="32"/>
          <w:szCs w:val="32"/>
          <w:highlight w:val="none"/>
          <w:lang w:val="en-US" w:eastAsia="zh-CN"/>
        </w:rPr>
        <w:t>调频、爬坡</w:t>
      </w:r>
      <w:r>
        <w:rPr>
          <w:rFonts w:hint="eastAsia" w:ascii="仿宋_GB2312" w:hAnsi="仿宋_GB2312" w:eastAsia="仿宋_GB2312" w:cs="仿宋_GB2312"/>
          <w:b w:val="0"/>
          <w:bCs/>
          <w:kern w:val="0"/>
          <w:sz w:val="32"/>
          <w:szCs w:val="32"/>
          <w:highlight w:val="none"/>
          <w:lang w:eastAsia="zh-Hans"/>
        </w:rPr>
        <w:t>辅助服务交易的运行类数据交互频次不大于</w:t>
      </w:r>
      <w:r>
        <w:rPr>
          <w:rFonts w:hint="eastAsia" w:ascii="仿宋_GB2312" w:hAnsi="仿宋_GB2312" w:cs="仿宋_GB2312"/>
          <w:b w:val="0"/>
          <w:bCs/>
          <w:kern w:val="0"/>
          <w:sz w:val="32"/>
          <w:szCs w:val="32"/>
          <w:highlight w:val="none"/>
          <w:lang w:val="en-US" w:eastAsia="zh-CN"/>
        </w:rPr>
        <w:t>15秒钟</w:t>
      </w:r>
      <w:r>
        <w:rPr>
          <w:rFonts w:hint="eastAsia" w:ascii="仿宋_GB2312" w:hAnsi="仿宋_GB2312" w:eastAsia="仿宋_GB2312" w:cs="仿宋_GB2312"/>
          <w:b w:val="0"/>
          <w:bCs/>
          <w:kern w:val="0"/>
          <w:sz w:val="32"/>
          <w:szCs w:val="32"/>
          <w:highlight w:val="none"/>
          <w:lang w:eastAsia="zh-Hans"/>
        </w:rPr>
        <w:t>/次。</w:t>
      </w:r>
    </w:p>
    <w:p w14:paraId="0C04D473">
      <w:pPr>
        <w:wordWrap/>
        <w:autoSpaceDE w:val="0"/>
        <w:autoSpaceDN w:val="0"/>
        <w:adjustRightInd w:val="0"/>
        <w:snapToGrid w:val="0"/>
        <w:spacing w:line="560" w:lineRule="exact"/>
        <w:ind w:firstLine="640" w:firstLineChars="200"/>
        <w:jc w:val="both"/>
        <w:outlineLvl w:val="0"/>
        <w:rPr>
          <w:color w:val="auto"/>
          <w:highlight w:val="none"/>
        </w:rPr>
      </w:pPr>
      <w:r>
        <w:rPr>
          <w:rFonts w:hint="eastAsia" w:ascii="仿宋_GB2312" w:hAnsi="仿宋_GB2312" w:eastAsia="仿宋_GB2312" w:cs="仿宋_GB2312"/>
          <w:b w:val="0"/>
          <w:bCs/>
          <w:kern w:val="0"/>
          <w:sz w:val="32"/>
          <w:szCs w:val="32"/>
          <w:highlight w:val="none"/>
          <w:lang w:val="en-US" w:eastAsia="zh-Hans"/>
        </w:rPr>
        <w:t>4.</w:t>
      </w:r>
      <w:r>
        <w:rPr>
          <w:rFonts w:hint="eastAsia" w:ascii="仿宋_GB2312" w:hAnsi="仿宋_GB2312" w:eastAsia="仿宋_GB2312" w:cs="仿宋_GB2312"/>
          <w:b w:val="0"/>
          <w:bCs/>
          <w:kern w:val="0"/>
          <w:sz w:val="32"/>
          <w:szCs w:val="32"/>
          <w:highlight w:val="none"/>
          <w:lang w:eastAsia="zh-Hans"/>
        </w:rPr>
        <w:t>2数据同步要求：</w:t>
      </w:r>
      <w:r>
        <w:rPr>
          <w:rFonts w:hint="eastAsia" w:ascii="仿宋_GB2312" w:hAnsi="仿宋_GB2312" w:cs="仿宋_GB2312"/>
          <w:b w:val="0"/>
          <w:bCs/>
          <w:kern w:val="0"/>
          <w:sz w:val="32"/>
          <w:szCs w:val="32"/>
          <w:highlight w:val="none"/>
          <w:lang w:eastAsia="zh-CN"/>
        </w:rPr>
        <w:t>虚拟电厂运营商自建平台</w:t>
      </w:r>
      <w:r>
        <w:rPr>
          <w:rFonts w:hint="eastAsia" w:ascii="仿宋_GB2312" w:hAnsi="仿宋_GB2312" w:eastAsia="仿宋_GB2312" w:cs="仿宋_GB2312"/>
          <w:b w:val="0"/>
          <w:bCs/>
          <w:kern w:val="0"/>
          <w:sz w:val="32"/>
          <w:szCs w:val="32"/>
          <w:highlight w:val="none"/>
          <w:lang w:eastAsia="zh-Hans"/>
        </w:rPr>
        <w:t>需具备时间对时能力，确保本地数据和上送数据的时间标记准确和可靠</w:t>
      </w:r>
      <w:r>
        <w:rPr>
          <w:rFonts w:hint="eastAsia" w:ascii="仿宋_GB2312" w:hAnsi="仿宋_GB2312" w:cs="仿宋_GB2312"/>
          <w:b w:val="0"/>
          <w:bCs/>
          <w:kern w:val="0"/>
          <w:sz w:val="32"/>
          <w:szCs w:val="32"/>
          <w:highlight w:val="none"/>
          <w:lang w:eastAsia="zh-CN"/>
        </w:rPr>
        <w:t>。</w:t>
      </w:r>
    </w:p>
    <w:sectPr>
      <w:footerReference r:id="rId11" w:type="default"/>
      <w:pgSz w:w="11906" w:h="16838"/>
      <w:pgMar w:top="2098" w:right="1474" w:bottom="2154" w:left="1417" w:header="851" w:footer="992" w:gutter="0"/>
      <w:pgNumType w:fmt="decimal"/>
      <w:cols w:space="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8F649">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D465A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N8kzXAQAAsA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XRFieMWB3758f3y8/fl1zey&#10;zPL0ARrMug+Yl4Z3fsClme8BLzPrQUWbv8iHYBzFPV/FlUMiIj9ar9brGkMCY7OD+NXj8xAhvZfe&#10;kmwwGnF6RVR++ghpTJ1TcjXn77QxZYLGkZ7Rm9dv6vLgGkFw43KuLLswwWRKY+vZSsN+mHjufXtG&#10;mj3uA6MO158S88Gh3Hl1ZiPOxn42jiHqQ4cdL0t1CG+PCXsrLecKIyxSzQ4OspCeli5vyt9+yXr8&#10;0b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CazfJM1wEAALADAAAOAAAAAAAAAAEAIAAA&#10;AB8BAABkcnMvZTJvRG9jLnhtbFBLBQYAAAAABgAGAFkBAABoBQAAAAA=&#10;">
              <v:fill on="f" focussize="0,0"/>
              <v:stroke on="f" weight="0.5pt"/>
              <v:imagedata o:title=""/>
              <o:lock v:ext="edit" aspectratio="f"/>
              <v:textbox inset="0mm,0mm,0mm,0mm" style="mso-fit-shape-to-text:t;">
                <w:txbxContent>
                  <w:p w14:paraId="46D465A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661E4">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DD25E9">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33DD25E9">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35DC5">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5AF439">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4D5AF439">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F545">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2CC1D0">
                          <w:pPr>
                            <w:pStyle w:val="8"/>
                            <w:pBdr>
                              <w:between w:val="none" w:color="auto" w:sz="0" w:space="0"/>
                            </w:pBdr>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02CC1D0">
                    <w:pPr>
                      <w:pStyle w:val="8"/>
                      <w:pBdr>
                        <w:between w:val="none" w:color="auto" w:sz="0" w:space="0"/>
                      </w:pBdr>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952F">
    <w:pPr>
      <w:pStyle w:val="8"/>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546A2">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E546A2">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20</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95F4">
    <w:pPr>
      <w:pStyle w:val="9"/>
      <w:pBdr>
        <w:top w:val="none" w:color="auto" w:sz="0" w:space="1"/>
        <w:left w:val="none" w:color="auto" w:sz="0" w:space="4"/>
        <w:bottom w:val="none" w:color="auto" w:sz="0" w:space="1"/>
        <w:right w:val="none" w:color="auto" w:sz="0" w:space="4"/>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8A3B">
    <w:pPr>
      <w:pStyle w:val="9"/>
      <w:pBdr>
        <w:top w:val="none" w:color="auto" w:sz="0" w:space="1"/>
        <w:left w:val="none" w:color="auto" w:sz="0" w:space="4"/>
        <w:bottom w:val="none" w:color="auto" w:sz="0" w:space="1"/>
        <w:right w:val="none" w:color="auto" w:sz="0" w:space="4"/>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DA4A4">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74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5752F"/>
    <w:multiLevelType w:val="multilevel"/>
    <w:tmpl w:val="1F25752F"/>
    <w:lvl w:ilvl="0" w:tentative="0">
      <w:start w:val="1"/>
      <w:numFmt w:val="chineseCountingThousand"/>
      <w:pStyle w:val="18"/>
      <w:suff w:val="space"/>
      <w:lvlText w:val="%1、"/>
      <w:lvlJc w:val="left"/>
      <w:pPr>
        <w:ind w:left="425" w:hanging="425"/>
      </w:pPr>
      <w:rPr>
        <w:rFonts w:hint="eastAsia"/>
      </w:rPr>
    </w:lvl>
    <w:lvl w:ilvl="1" w:tentative="0">
      <w:start w:val="1"/>
      <w:numFmt w:val="decimal"/>
      <w:isLgl/>
      <w:suff w:val="space"/>
      <w:lvlText w:val="%1.%2 "/>
      <w:lvlJc w:val="left"/>
      <w:pPr>
        <w:ind w:left="425" w:hanging="85"/>
      </w:pPr>
      <w:rPr>
        <w:rFonts w:hint="eastAsia"/>
      </w:rPr>
    </w:lvl>
    <w:lvl w:ilvl="2" w:tentative="0">
      <w:start w:val="1"/>
      <w:numFmt w:val="decimal"/>
      <w:isLgl/>
      <w:suff w:val="space"/>
      <w:lvlText w:val="%1.%2.%3 "/>
      <w:lvlJc w:val="left"/>
      <w:pPr>
        <w:ind w:left="425" w:hanging="85"/>
      </w:pPr>
      <w:rPr>
        <w:rFonts w:hint="eastAsia"/>
      </w:rPr>
    </w:lvl>
    <w:lvl w:ilvl="3" w:tentative="0">
      <w:start w:val="1"/>
      <w:numFmt w:val="decimal"/>
      <w:isLgl/>
      <w:suff w:val="space"/>
      <w:lvlText w:val="%1.%2.%3.%4 "/>
      <w:lvlJc w:val="left"/>
      <w:pPr>
        <w:ind w:left="425" w:hanging="85"/>
      </w:pPr>
      <w:rPr>
        <w:rFonts w:hint="eastAsia"/>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22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NjgwMTRmZDg4OWVlMjU0NWJmNDFiN2RkOWFlY2IifQ=="/>
  </w:docVars>
  <w:rsids>
    <w:rsidRoot w:val="00172A27"/>
    <w:rsid w:val="001E79C3"/>
    <w:rsid w:val="00236EB8"/>
    <w:rsid w:val="00AD274B"/>
    <w:rsid w:val="00FC4A28"/>
    <w:rsid w:val="01133753"/>
    <w:rsid w:val="01184357"/>
    <w:rsid w:val="011B0241"/>
    <w:rsid w:val="017D73EC"/>
    <w:rsid w:val="01C76F73"/>
    <w:rsid w:val="01F47469"/>
    <w:rsid w:val="023E1BBB"/>
    <w:rsid w:val="026E00C7"/>
    <w:rsid w:val="02D43E47"/>
    <w:rsid w:val="03020A00"/>
    <w:rsid w:val="03101F14"/>
    <w:rsid w:val="031D733A"/>
    <w:rsid w:val="034645D9"/>
    <w:rsid w:val="037B794E"/>
    <w:rsid w:val="03A8118D"/>
    <w:rsid w:val="03CF160A"/>
    <w:rsid w:val="03F74790"/>
    <w:rsid w:val="043945E0"/>
    <w:rsid w:val="04517E30"/>
    <w:rsid w:val="04662845"/>
    <w:rsid w:val="050D2B2A"/>
    <w:rsid w:val="05157166"/>
    <w:rsid w:val="054D72C0"/>
    <w:rsid w:val="055424CE"/>
    <w:rsid w:val="056D1AA6"/>
    <w:rsid w:val="057D135A"/>
    <w:rsid w:val="05B7750D"/>
    <w:rsid w:val="05D15A76"/>
    <w:rsid w:val="06233BF8"/>
    <w:rsid w:val="06385FC4"/>
    <w:rsid w:val="063D240A"/>
    <w:rsid w:val="0643431E"/>
    <w:rsid w:val="065B19FB"/>
    <w:rsid w:val="066538D2"/>
    <w:rsid w:val="0678138E"/>
    <w:rsid w:val="06B56936"/>
    <w:rsid w:val="06C16E21"/>
    <w:rsid w:val="06F84786"/>
    <w:rsid w:val="07140C32"/>
    <w:rsid w:val="071F1DBD"/>
    <w:rsid w:val="07271DC7"/>
    <w:rsid w:val="07D956F0"/>
    <w:rsid w:val="07E12AFC"/>
    <w:rsid w:val="08012F58"/>
    <w:rsid w:val="080C4AF3"/>
    <w:rsid w:val="08130D4D"/>
    <w:rsid w:val="08331281"/>
    <w:rsid w:val="086C7AD9"/>
    <w:rsid w:val="089612D7"/>
    <w:rsid w:val="08AE69CD"/>
    <w:rsid w:val="08BA4691"/>
    <w:rsid w:val="08D6430E"/>
    <w:rsid w:val="08EC20D7"/>
    <w:rsid w:val="08FF616C"/>
    <w:rsid w:val="090076D0"/>
    <w:rsid w:val="090D0585"/>
    <w:rsid w:val="092D4D1C"/>
    <w:rsid w:val="09380D78"/>
    <w:rsid w:val="093F04BA"/>
    <w:rsid w:val="09596E65"/>
    <w:rsid w:val="09FC50B7"/>
    <w:rsid w:val="0A0B5CB8"/>
    <w:rsid w:val="0A3665F0"/>
    <w:rsid w:val="0A4A5B99"/>
    <w:rsid w:val="0B4B6CD2"/>
    <w:rsid w:val="0BAC6B52"/>
    <w:rsid w:val="0BDA78D4"/>
    <w:rsid w:val="0C1A0841"/>
    <w:rsid w:val="0C2A0E82"/>
    <w:rsid w:val="0C494730"/>
    <w:rsid w:val="0C4954C5"/>
    <w:rsid w:val="0C643395"/>
    <w:rsid w:val="0C9153AE"/>
    <w:rsid w:val="0CDE2096"/>
    <w:rsid w:val="0D9941F9"/>
    <w:rsid w:val="0DB237D2"/>
    <w:rsid w:val="0DBA3099"/>
    <w:rsid w:val="0DD53AA8"/>
    <w:rsid w:val="0DE23A56"/>
    <w:rsid w:val="0E2F3437"/>
    <w:rsid w:val="0E870546"/>
    <w:rsid w:val="0EB271B2"/>
    <w:rsid w:val="0ED46862"/>
    <w:rsid w:val="0F327659"/>
    <w:rsid w:val="0F370B05"/>
    <w:rsid w:val="0F5D54C1"/>
    <w:rsid w:val="0F663BD2"/>
    <w:rsid w:val="0F957600"/>
    <w:rsid w:val="0FD57709"/>
    <w:rsid w:val="0FEC7D45"/>
    <w:rsid w:val="0FFE1423"/>
    <w:rsid w:val="10054CD7"/>
    <w:rsid w:val="10113612"/>
    <w:rsid w:val="106C3100"/>
    <w:rsid w:val="109A074C"/>
    <w:rsid w:val="10B028F0"/>
    <w:rsid w:val="10ED4953"/>
    <w:rsid w:val="10F26BDC"/>
    <w:rsid w:val="115A0818"/>
    <w:rsid w:val="116A6003"/>
    <w:rsid w:val="119906D1"/>
    <w:rsid w:val="122B630F"/>
    <w:rsid w:val="12306264"/>
    <w:rsid w:val="123A394C"/>
    <w:rsid w:val="12A9710A"/>
    <w:rsid w:val="12BF484E"/>
    <w:rsid w:val="12CA79D7"/>
    <w:rsid w:val="12CF28EA"/>
    <w:rsid w:val="12EF539D"/>
    <w:rsid w:val="137A2D83"/>
    <w:rsid w:val="13C6146E"/>
    <w:rsid w:val="13DD72BE"/>
    <w:rsid w:val="13E62E35"/>
    <w:rsid w:val="144E65DE"/>
    <w:rsid w:val="14BE7B97"/>
    <w:rsid w:val="14DC7147"/>
    <w:rsid w:val="1560191E"/>
    <w:rsid w:val="15BD1CB8"/>
    <w:rsid w:val="15BE59A2"/>
    <w:rsid w:val="15BF366C"/>
    <w:rsid w:val="15DA2746"/>
    <w:rsid w:val="160C7547"/>
    <w:rsid w:val="160D51DE"/>
    <w:rsid w:val="161B7B46"/>
    <w:rsid w:val="16363F00"/>
    <w:rsid w:val="16523C9B"/>
    <w:rsid w:val="16AB60BD"/>
    <w:rsid w:val="16B212CB"/>
    <w:rsid w:val="16B3015A"/>
    <w:rsid w:val="16BA6463"/>
    <w:rsid w:val="16C83C00"/>
    <w:rsid w:val="16E8309F"/>
    <w:rsid w:val="16FF65F3"/>
    <w:rsid w:val="1714194C"/>
    <w:rsid w:val="1716356E"/>
    <w:rsid w:val="1744663C"/>
    <w:rsid w:val="174C5FE3"/>
    <w:rsid w:val="178C31AD"/>
    <w:rsid w:val="17915E8B"/>
    <w:rsid w:val="17C541BC"/>
    <w:rsid w:val="18000F6D"/>
    <w:rsid w:val="180608F8"/>
    <w:rsid w:val="1809187D"/>
    <w:rsid w:val="180C60FF"/>
    <w:rsid w:val="187B3EC9"/>
    <w:rsid w:val="190667D2"/>
    <w:rsid w:val="192C6826"/>
    <w:rsid w:val="19574DA2"/>
    <w:rsid w:val="19582824"/>
    <w:rsid w:val="1959631E"/>
    <w:rsid w:val="19690540"/>
    <w:rsid w:val="196D1144"/>
    <w:rsid w:val="199020E2"/>
    <w:rsid w:val="19962308"/>
    <w:rsid w:val="1A670100"/>
    <w:rsid w:val="1AAF0857"/>
    <w:rsid w:val="1AF866CC"/>
    <w:rsid w:val="1AFE05D6"/>
    <w:rsid w:val="1B010554"/>
    <w:rsid w:val="1B2C552F"/>
    <w:rsid w:val="1B383B70"/>
    <w:rsid w:val="1B415BC7"/>
    <w:rsid w:val="1BAE7C79"/>
    <w:rsid w:val="1BCF5EEE"/>
    <w:rsid w:val="1BE55050"/>
    <w:rsid w:val="1C2C297D"/>
    <w:rsid w:val="1C411EE7"/>
    <w:rsid w:val="1D1A58FD"/>
    <w:rsid w:val="1D430810"/>
    <w:rsid w:val="1D565AD9"/>
    <w:rsid w:val="1D5C3938"/>
    <w:rsid w:val="1DAE331A"/>
    <w:rsid w:val="1DB96250"/>
    <w:rsid w:val="1E21497B"/>
    <w:rsid w:val="1E862121"/>
    <w:rsid w:val="1EA259DF"/>
    <w:rsid w:val="1ED70C26"/>
    <w:rsid w:val="1ED775C5"/>
    <w:rsid w:val="1F566F76"/>
    <w:rsid w:val="1F63792F"/>
    <w:rsid w:val="1FB50614"/>
    <w:rsid w:val="1FE21EC2"/>
    <w:rsid w:val="200C293E"/>
    <w:rsid w:val="203E1472"/>
    <w:rsid w:val="20596D20"/>
    <w:rsid w:val="20695B39"/>
    <w:rsid w:val="20A465C1"/>
    <w:rsid w:val="20A53166"/>
    <w:rsid w:val="20BA6087"/>
    <w:rsid w:val="21153594"/>
    <w:rsid w:val="21323AF2"/>
    <w:rsid w:val="21510035"/>
    <w:rsid w:val="22451A4A"/>
    <w:rsid w:val="22ED0FD9"/>
    <w:rsid w:val="2303547D"/>
    <w:rsid w:val="23345707"/>
    <w:rsid w:val="234B0831"/>
    <w:rsid w:val="234C07DB"/>
    <w:rsid w:val="23816B9D"/>
    <w:rsid w:val="239F5CBC"/>
    <w:rsid w:val="23BC26AD"/>
    <w:rsid w:val="23BF3632"/>
    <w:rsid w:val="23DF6FEE"/>
    <w:rsid w:val="23F97868"/>
    <w:rsid w:val="24BF6C72"/>
    <w:rsid w:val="250E205A"/>
    <w:rsid w:val="25171665"/>
    <w:rsid w:val="25244F03"/>
    <w:rsid w:val="25415D2D"/>
    <w:rsid w:val="254A4075"/>
    <w:rsid w:val="254D75C6"/>
    <w:rsid w:val="25533DC0"/>
    <w:rsid w:val="25723F28"/>
    <w:rsid w:val="25A1097E"/>
    <w:rsid w:val="25D615F3"/>
    <w:rsid w:val="25FE1963"/>
    <w:rsid w:val="2603796E"/>
    <w:rsid w:val="265515CF"/>
    <w:rsid w:val="268344CF"/>
    <w:rsid w:val="268E7F4D"/>
    <w:rsid w:val="269243D5"/>
    <w:rsid w:val="26A444D7"/>
    <w:rsid w:val="26C77E96"/>
    <w:rsid w:val="27195933"/>
    <w:rsid w:val="27400656"/>
    <w:rsid w:val="277A0E4F"/>
    <w:rsid w:val="27821ADF"/>
    <w:rsid w:val="278422F1"/>
    <w:rsid w:val="27AD3C28"/>
    <w:rsid w:val="27F1096F"/>
    <w:rsid w:val="28067632"/>
    <w:rsid w:val="28156360"/>
    <w:rsid w:val="281713B7"/>
    <w:rsid w:val="282B0C73"/>
    <w:rsid w:val="28BE14E7"/>
    <w:rsid w:val="29817319"/>
    <w:rsid w:val="29B86AD5"/>
    <w:rsid w:val="29DC2C39"/>
    <w:rsid w:val="2A25736E"/>
    <w:rsid w:val="2A337C11"/>
    <w:rsid w:val="2A560303"/>
    <w:rsid w:val="2A6C24A7"/>
    <w:rsid w:val="2A711D71"/>
    <w:rsid w:val="2A806F49"/>
    <w:rsid w:val="2A905ABE"/>
    <w:rsid w:val="2A970D6C"/>
    <w:rsid w:val="2ABE65CD"/>
    <w:rsid w:val="2AD73080"/>
    <w:rsid w:val="2AE276BC"/>
    <w:rsid w:val="2AE61515"/>
    <w:rsid w:val="2AEE79B6"/>
    <w:rsid w:val="2AFB4F18"/>
    <w:rsid w:val="2B116768"/>
    <w:rsid w:val="2B133F39"/>
    <w:rsid w:val="2B590A19"/>
    <w:rsid w:val="2B611959"/>
    <w:rsid w:val="2B6739C3"/>
    <w:rsid w:val="2B9167C2"/>
    <w:rsid w:val="2BDA6EF2"/>
    <w:rsid w:val="2BFC3EB7"/>
    <w:rsid w:val="2C52547A"/>
    <w:rsid w:val="2CA35447"/>
    <w:rsid w:val="2CCD2011"/>
    <w:rsid w:val="2D1F5FBA"/>
    <w:rsid w:val="2D41454E"/>
    <w:rsid w:val="2D7352E2"/>
    <w:rsid w:val="2DC142B4"/>
    <w:rsid w:val="2DE5725A"/>
    <w:rsid w:val="2DE7275E"/>
    <w:rsid w:val="2DFA397D"/>
    <w:rsid w:val="2EBD14BC"/>
    <w:rsid w:val="2ED157E1"/>
    <w:rsid w:val="2EF8211E"/>
    <w:rsid w:val="2F0241AF"/>
    <w:rsid w:val="2F05791D"/>
    <w:rsid w:val="2F3A5FFA"/>
    <w:rsid w:val="2F4D332A"/>
    <w:rsid w:val="2FD8497E"/>
    <w:rsid w:val="2FF46FBA"/>
    <w:rsid w:val="30152D72"/>
    <w:rsid w:val="3018443D"/>
    <w:rsid w:val="30797214"/>
    <w:rsid w:val="307D30C0"/>
    <w:rsid w:val="309F117A"/>
    <w:rsid w:val="30AC6769"/>
    <w:rsid w:val="30C12915"/>
    <w:rsid w:val="30EB624E"/>
    <w:rsid w:val="310426F5"/>
    <w:rsid w:val="3169239F"/>
    <w:rsid w:val="31BD65A6"/>
    <w:rsid w:val="31C35F31"/>
    <w:rsid w:val="31DE6AA2"/>
    <w:rsid w:val="31E139C2"/>
    <w:rsid w:val="31F82F08"/>
    <w:rsid w:val="320B1736"/>
    <w:rsid w:val="32121533"/>
    <w:rsid w:val="321B5E83"/>
    <w:rsid w:val="327141E4"/>
    <w:rsid w:val="3288017D"/>
    <w:rsid w:val="32893A78"/>
    <w:rsid w:val="332848FF"/>
    <w:rsid w:val="3337407E"/>
    <w:rsid w:val="33463EAF"/>
    <w:rsid w:val="337201F6"/>
    <w:rsid w:val="33B47609"/>
    <w:rsid w:val="33E157FF"/>
    <w:rsid w:val="33EF51A8"/>
    <w:rsid w:val="341A3E87"/>
    <w:rsid w:val="348D63C4"/>
    <w:rsid w:val="34DF2FE2"/>
    <w:rsid w:val="34E754FA"/>
    <w:rsid w:val="34FFD584"/>
    <w:rsid w:val="351B4D2E"/>
    <w:rsid w:val="355D101B"/>
    <w:rsid w:val="358B61C8"/>
    <w:rsid w:val="35CD6D50"/>
    <w:rsid w:val="35F564CE"/>
    <w:rsid w:val="36121A43"/>
    <w:rsid w:val="3618394C"/>
    <w:rsid w:val="364D35CF"/>
    <w:rsid w:val="36561233"/>
    <w:rsid w:val="36E93D46"/>
    <w:rsid w:val="37143841"/>
    <w:rsid w:val="377C1286"/>
    <w:rsid w:val="37A23453"/>
    <w:rsid w:val="3808447D"/>
    <w:rsid w:val="38494EE6"/>
    <w:rsid w:val="38550CF9"/>
    <w:rsid w:val="38AF289B"/>
    <w:rsid w:val="39321C33"/>
    <w:rsid w:val="396D62B2"/>
    <w:rsid w:val="39E8242A"/>
    <w:rsid w:val="39EA45F1"/>
    <w:rsid w:val="39EE4798"/>
    <w:rsid w:val="3A150CD9"/>
    <w:rsid w:val="3A875795"/>
    <w:rsid w:val="3A935017"/>
    <w:rsid w:val="3AD42011"/>
    <w:rsid w:val="3B105959"/>
    <w:rsid w:val="3B2A7596"/>
    <w:rsid w:val="3B422645"/>
    <w:rsid w:val="3B536163"/>
    <w:rsid w:val="3B543BE4"/>
    <w:rsid w:val="3B600EB6"/>
    <w:rsid w:val="3B6F6922"/>
    <w:rsid w:val="3BB83909"/>
    <w:rsid w:val="3BBE3294"/>
    <w:rsid w:val="3BD401E4"/>
    <w:rsid w:val="3C0C3393"/>
    <w:rsid w:val="3C146221"/>
    <w:rsid w:val="3C2E787D"/>
    <w:rsid w:val="3C62089D"/>
    <w:rsid w:val="3C941FF2"/>
    <w:rsid w:val="3CCB7F4E"/>
    <w:rsid w:val="3CCE56B3"/>
    <w:rsid w:val="3CD54FDA"/>
    <w:rsid w:val="3CEB717E"/>
    <w:rsid w:val="3D282866"/>
    <w:rsid w:val="3D4303F0"/>
    <w:rsid w:val="3D5F2A21"/>
    <w:rsid w:val="3D6C225F"/>
    <w:rsid w:val="3E3243FF"/>
    <w:rsid w:val="3E950C88"/>
    <w:rsid w:val="3EFA35C8"/>
    <w:rsid w:val="3F4F1E6B"/>
    <w:rsid w:val="3F5A64AE"/>
    <w:rsid w:val="3F715E97"/>
    <w:rsid w:val="40042C13"/>
    <w:rsid w:val="400E533D"/>
    <w:rsid w:val="403D12F5"/>
    <w:rsid w:val="4042556D"/>
    <w:rsid w:val="40440559"/>
    <w:rsid w:val="4083094E"/>
    <w:rsid w:val="40D365D4"/>
    <w:rsid w:val="40DF387B"/>
    <w:rsid w:val="40E81F8C"/>
    <w:rsid w:val="4134460A"/>
    <w:rsid w:val="414146B7"/>
    <w:rsid w:val="41837F50"/>
    <w:rsid w:val="421612ED"/>
    <w:rsid w:val="422C5ED6"/>
    <w:rsid w:val="426669CF"/>
    <w:rsid w:val="427A09B0"/>
    <w:rsid w:val="42B76D04"/>
    <w:rsid w:val="42D32DB1"/>
    <w:rsid w:val="433A3A5A"/>
    <w:rsid w:val="43A90A23"/>
    <w:rsid w:val="43B533A4"/>
    <w:rsid w:val="43E95C8F"/>
    <w:rsid w:val="44000F71"/>
    <w:rsid w:val="440578D2"/>
    <w:rsid w:val="44064ACB"/>
    <w:rsid w:val="44066626"/>
    <w:rsid w:val="441C404D"/>
    <w:rsid w:val="442B38B2"/>
    <w:rsid w:val="44632EB3"/>
    <w:rsid w:val="447D2DED"/>
    <w:rsid w:val="4484024B"/>
    <w:rsid w:val="448F2D07"/>
    <w:rsid w:val="44C84166"/>
    <w:rsid w:val="44FE28C5"/>
    <w:rsid w:val="4549123C"/>
    <w:rsid w:val="455A0966"/>
    <w:rsid w:val="455E20DB"/>
    <w:rsid w:val="455F497A"/>
    <w:rsid w:val="45877892"/>
    <w:rsid w:val="45F56186"/>
    <w:rsid w:val="45FA2479"/>
    <w:rsid w:val="460C19D8"/>
    <w:rsid w:val="46437CE6"/>
    <w:rsid w:val="46547170"/>
    <w:rsid w:val="469B5A8C"/>
    <w:rsid w:val="46F55512"/>
    <w:rsid w:val="46FA5225"/>
    <w:rsid w:val="47640900"/>
    <w:rsid w:val="476C21BB"/>
    <w:rsid w:val="47892B70"/>
    <w:rsid w:val="47BD667B"/>
    <w:rsid w:val="47CE29E1"/>
    <w:rsid w:val="47DC3773"/>
    <w:rsid w:val="47E710D6"/>
    <w:rsid w:val="47F404D7"/>
    <w:rsid w:val="47FC2E07"/>
    <w:rsid w:val="48344BCF"/>
    <w:rsid w:val="48636ED0"/>
    <w:rsid w:val="486A7547"/>
    <w:rsid w:val="48A06CF3"/>
    <w:rsid w:val="48BE2688"/>
    <w:rsid w:val="48C835EE"/>
    <w:rsid w:val="48CE657F"/>
    <w:rsid w:val="48D55F0A"/>
    <w:rsid w:val="49081C56"/>
    <w:rsid w:val="4938050B"/>
    <w:rsid w:val="494A71CD"/>
    <w:rsid w:val="49570A61"/>
    <w:rsid w:val="499408C6"/>
    <w:rsid w:val="49996F4C"/>
    <w:rsid w:val="49B123F5"/>
    <w:rsid w:val="49B33379"/>
    <w:rsid w:val="49C53294"/>
    <w:rsid w:val="49D946ED"/>
    <w:rsid w:val="49ED2CCD"/>
    <w:rsid w:val="4A845C50"/>
    <w:rsid w:val="4A910ED2"/>
    <w:rsid w:val="4AC5484B"/>
    <w:rsid w:val="4AC94908"/>
    <w:rsid w:val="4AEF3392"/>
    <w:rsid w:val="4B064F25"/>
    <w:rsid w:val="4B0B6DD4"/>
    <w:rsid w:val="4B1132B6"/>
    <w:rsid w:val="4B1864C4"/>
    <w:rsid w:val="4B3F1AA9"/>
    <w:rsid w:val="4BC56B3C"/>
    <w:rsid w:val="4C02074A"/>
    <w:rsid w:val="4C2B0BB7"/>
    <w:rsid w:val="4C365617"/>
    <w:rsid w:val="4C5E0D5A"/>
    <w:rsid w:val="4C75097F"/>
    <w:rsid w:val="4CA24E44"/>
    <w:rsid w:val="4CAE3E1A"/>
    <w:rsid w:val="4CF856D5"/>
    <w:rsid w:val="4D0A5078"/>
    <w:rsid w:val="4D3919C1"/>
    <w:rsid w:val="4D416CA5"/>
    <w:rsid w:val="4D517BFD"/>
    <w:rsid w:val="4D8E69EB"/>
    <w:rsid w:val="4DC537A4"/>
    <w:rsid w:val="4DD00118"/>
    <w:rsid w:val="4E1A0EEF"/>
    <w:rsid w:val="4E4015AF"/>
    <w:rsid w:val="4E516C0B"/>
    <w:rsid w:val="4E676BB0"/>
    <w:rsid w:val="4EC13B45"/>
    <w:rsid w:val="4F6512F6"/>
    <w:rsid w:val="4FA230B5"/>
    <w:rsid w:val="4FBC5A90"/>
    <w:rsid w:val="4FF65BF9"/>
    <w:rsid w:val="4FFC24CA"/>
    <w:rsid w:val="505C283F"/>
    <w:rsid w:val="50745DB6"/>
    <w:rsid w:val="50DD0357"/>
    <w:rsid w:val="51424D5F"/>
    <w:rsid w:val="51FA0C8B"/>
    <w:rsid w:val="52381ABE"/>
    <w:rsid w:val="52722ED3"/>
    <w:rsid w:val="529660E7"/>
    <w:rsid w:val="52C04276"/>
    <w:rsid w:val="52E37F64"/>
    <w:rsid w:val="52F9662F"/>
    <w:rsid w:val="52FF599F"/>
    <w:rsid w:val="532064F4"/>
    <w:rsid w:val="5328143F"/>
    <w:rsid w:val="53430A03"/>
    <w:rsid w:val="53600A4B"/>
    <w:rsid w:val="538D10A1"/>
    <w:rsid w:val="53AE4E59"/>
    <w:rsid w:val="540E721D"/>
    <w:rsid w:val="54282908"/>
    <w:rsid w:val="54460CCE"/>
    <w:rsid w:val="545B07F5"/>
    <w:rsid w:val="54766E20"/>
    <w:rsid w:val="54906BF2"/>
    <w:rsid w:val="54CA68AA"/>
    <w:rsid w:val="54EA355C"/>
    <w:rsid w:val="554F09CE"/>
    <w:rsid w:val="556A618B"/>
    <w:rsid w:val="55861722"/>
    <w:rsid w:val="558E406A"/>
    <w:rsid w:val="55BA74B1"/>
    <w:rsid w:val="55DF545C"/>
    <w:rsid w:val="55F11169"/>
    <w:rsid w:val="560378AC"/>
    <w:rsid w:val="56062A2F"/>
    <w:rsid w:val="56165E76"/>
    <w:rsid w:val="562D6C40"/>
    <w:rsid w:val="56634053"/>
    <w:rsid w:val="5674428F"/>
    <w:rsid w:val="568A2CA7"/>
    <w:rsid w:val="56B43E4C"/>
    <w:rsid w:val="56BD6527"/>
    <w:rsid w:val="56EF622F"/>
    <w:rsid w:val="57115A3F"/>
    <w:rsid w:val="57235785"/>
    <w:rsid w:val="5756338A"/>
    <w:rsid w:val="5777520F"/>
    <w:rsid w:val="5780451C"/>
    <w:rsid w:val="578C3B2F"/>
    <w:rsid w:val="57901B72"/>
    <w:rsid w:val="57E95876"/>
    <w:rsid w:val="57EC2C4F"/>
    <w:rsid w:val="581D63D0"/>
    <w:rsid w:val="58364AB6"/>
    <w:rsid w:val="5841797B"/>
    <w:rsid w:val="585671D1"/>
    <w:rsid w:val="58C35F92"/>
    <w:rsid w:val="58D4514B"/>
    <w:rsid w:val="592856A4"/>
    <w:rsid w:val="593752F0"/>
    <w:rsid w:val="59440C82"/>
    <w:rsid w:val="5978263A"/>
    <w:rsid w:val="597C285A"/>
    <w:rsid w:val="598B6E78"/>
    <w:rsid w:val="59A72F25"/>
    <w:rsid w:val="59AA327E"/>
    <w:rsid w:val="59B13835"/>
    <w:rsid w:val="5A062F3F"/>
    <w:rsid w:val="5A1D2368"/>
    <w:rsid w:val="5A6048D2"/>
    <w:rsid w:val="5AF73B4C"/>
    <w:rsid w:val="5B5154DF"/>
    <w:rsid w:val="5B78539F"/>
    <w:rsid w:val="5B944CCF"/>
    <w:rsid w:val="5BD14C45"/>
    <w:rsid w:val="5C2C64D8"/>
    <w:rsid w:val="5C3B010F"/>
    <w:rsid w:val="5C4A34F9"/>
    <w:rsid w:val="5C641B24"/>
    <w:rsid w:val="5C7670DE"/>
    <w:rsid w:val="5CAE321D"/>
    <w:rsid w:val="5CBA20E1"/>
    <w:rsid w:val="5CF1476F"/>
    <w:rsid w:val="5D032927"/>
    <w:rsid w:val="5D142F08"/>
    <w:rsid w:val="5D234E41"/>
    <w:rsid w:val="5D704D3A"/>
    <w:rsid w:val="5D780EC9"/>
    <w:rsid w:val="5DC14D04"/>
    <w:rsid w:val="5E097C56"/>
    <w:rsid w:val="5E22541D"/>
    <w:rsid w:val="5E2D1110"/>
    <w:rsid w:val="5E48773B"/>
    <w:rsid w:val="5E6F53FC"/>
    <w:rsid w:val="5E7E4392"/>
    <w:rsid w:val="5F693D64"/>
    <w:rsid w:val="5F830326"/>
    <w:rsid w:val="5FE16627"/>
    <w:rsid w:val="5FE951AC"/>
    <w:rsid w:val="600751AC"/>
    <w:rsid w:val="60472354"/>
    <w:rsid w:val="605E349D"/>
    <w:rsid w:val="606A3F3D"/>
    <w:rsid w:val="60953349"/>
    <w:rsid w:val="60B47835"/>
    <w:rsid w:val="60B53D92"/>
    <w:rsid w:val="60B86742"/>
    <w:rsid w:val="60EA1308"/>
    <w:rsid w:val="60FB46CB"/>
    <w:rsid w:val="612F141B"/>
    <w:rsid w:val="616D1AB0"/>
    <w:rsid w:val="617F6004"/>
    <w:rsid w:val="61894935"/>
    <w:rsid w:val="621C5B02"/>
    <w:rsid w:val="62237386"/>
    <w:rsid w:val="624721CA"/>
    <w:rsid w:val="6253185F"/>
    <w:rsid w:val="626A6C3C"/>
    <w:rsid w:val="629F0EE6"/>
    <w:rsid w:val="62B34391"/>
    <w:rsid w:val="62D47AE0"/>
    <w:rsid w:val="63382DD7"/>
    <w:rsid w:val="636A3D2E"/>
    <w:rsid w:val="637B51B0"/>
    <w:rsid w:val="63D6044B"/>
    <w:rsid w:val="641B13B4"/>
    <w:rsid w:val="64462CEC"/>
    <w:rsid w:val="645A6E4A"/>
    <w:rsid w:val="64B6611C"/>
    <w:rsid w:val="64EF1A7F"/>
    <w:rsid w:val="652C3BBD"/>
    <w:rsid w:val="65305110"/>
    <w:rsid w:val="655D11FA"/>
    <w:rsid w:val="657F3B1C"/>
    <w:rsid w:val="65BF1961"/>
    <w:rsid w:val="65DD56AE"/>
    <w:rsid w:val="65F0554E"/>
    <w:rsid w:val="66235ED7"/>
    <w:rsid w:val="66254723"/>
    <w:rsid w:val="662F1113"/>
    <w:rsid w:val="66417999"/>
    <w:rsid w:val="66A256CF"/>
    <w:rsid w:val="66C32D0F"/>
    <w:rsid w:val="66CE51B0"/>
    <w:rsid w:val="66D51044"/>
    <w:rsid w:val="6701538B"/>
    <w:rsid w:val="671B17B8"/>
    <w:rsid w:val="677E3A5B"/>
    <w:rsid w:val="678621EF"/>
    <w:rsid w:val="67A07FE7"/>
    <w:rsid w:val="67A4613F"/>
    <w:rsid w:val="684A7C72"/>
    <w:rsid w:val="6861404E"/>
    <w:rsid w:val="68954E27"/>
    <w:rsid w:val="689E60B1"/>
    <w:rsid w:val="68A86AD0"/>
    <w:rsid w:val="68BE7016"/>
    <w:rsid w:val="68CA013F"/>
    <w:rsid w:val="69121F16"/>
    <w:rsid w:val="69392234"/>
    <w:rsid w:val="69A5335E"/>
    <w:rsid w:val="69AD7F4F"/>
    <w:rsid w:val="6A0D27EA"/>
    <w:rsid w:val="6A150E22"/>
    <w:rsid w:val="6A2335CC"/>
    <w:rsid w:val="6A4A4B65"/>
    <w:rsid w:val="6A5F3B13"/>
    <w:rsid w:val="6A7D31CB"/>
    <w:rsid w:val="6AC77B12"/>
    <w:rsid w:val="6AE517EE"/>
    <w:rsid w:val="6B7D64E9"/>
    <w:rsid w:val="6B8C3281"/>
    <w:rsid w:val="6BEE2A86"/>
    <w:rsid w:val="6C222CA3"/>
    <w:rsid w:val="6C340216"/>
    <w:rsid w:val="6CC87500"/>
    <w:rsid w:val="6CD93115"/>
    <w:rsid w:val="6CE23D5D"/>
    <w:rsid w:val="6D0550AD"/>
    <w:rsid w:val="6D057360"/>
    <w:rsid w:val="6D23209D"/>
    <w:rsid w:val="6D7D3A31"/>
    <w:rsid w:val="6DEA07E1"/>
    <w:rsid w:val="6E0B1670"/>
    <w:rsid w:val="6E4C09D3"/>
    <w:rsid w:val="6E520722"/>
    <w:rsid w:val="6E653F5D"/>
    <w:rsid w:val="6E7647D3"/>
    <w:rsid w:val="6EA81477"/>
    <w:rsid w:val="6EAC089F"/>
    <w:rsid w:val="6EE53FC7"/>
    <w:rsid w:val="6EFF73E1"/>
    <w:rsid w:val="6F0874B0"/>
    <w:rsid w:val="6F3E63C9"/>
    <w:rsid w:val="6FE01E94"/>
    <w:rsid w:val="6FE12E9B"/>
    <w:rsid w:val="6FE67322"/>
    <w:rsid w:val="700A7ACC"/>
    <w:rsid w:val="70593DC4"/>
    <w:rsid w:val="70653474"/>
    <w:rsid w:val="708F75EE"/>
    <w:rsid w:val="70FD6173"/>
    <w:rsid w:val="71291AA1"/>
    <w:rsid w:val="714162DA"/>
    <w:rsid w:val="71655B28"/>
    <w:rsid w:val="7165689A"/>
    <w:rsid w:val="71720F5D"/>
    <w:rsid w:val="718C338F"/>
    <w:rsid w:val="71A423F4"/>
    <w:rsid w:val="723D165B"/>
    <w:rsid w:val="72771BDA"/>
    <w:rsid w:val="72B24F47"/>
    <w:rsid w:val="72BF5C73"/>
    <w:rsid w:val="72F26881"/>
    <w:rsid w:val="730C6BF9"/>
    <w:rsid w:val="734D1388"/>
    <w:rsid w:val="73F90A51"/>
    <w:rsid w:val="74102E96"/>
    <w:rsid w:val="741934DC"/>
    <w:rsid w:val="74460B51"/>
    <w:rsid w:val="745B269A"/>
    <w:rsid w:val="74714D11"/>
    <w:rsid w:val="74750E5C"/>
    <w:rsid w:val="7476258E"/>
    <w:rsid w:val="74A42C07"/>
    <w:rsid w:val="74B151FB"/>
    <w:rsid w:val="7500418E"/>
    <w:rsid w:val="75045F8A"/>
    <w:rsid w:val="7504792E"/>
    <w:rsid w:val="750F0599"/>
    <w:rsid w:val="751412A3"/>
    <w:rsid w:val="7534430D"/>
    <w:rsid w:val="7646530C"/>
    <w:rsid w:val="76751BF2"/>
    <w:rsid w:val="769A4D62"/>
    <w:rsid w:val="76B32005"/>
    <w:rsid w:val="76BA6786"/>
    <w:rsid w:val="76CD60FE"/>
    <w:rsid w:val="76ED1BA3"/>
    <w:rsid w:val="773D256C"/>
    <w:rsid w:val="774E4F2C"/>
    <w:rsid w:val="77563CD7"/>
    <w:rsid w:val="776428E1"/>
    <w:rsid w:val="77892DF7"/>
    <w:rsid w:val="778E18B2"/>
    <w:rsid w:val="77A33DD6"/>
    <w:rsid w:val="77C00279"/>
    <w:rsid w:val="77CC499C"/>
    <w:rsid w:val="77E34A75"/>
    <w:rsid w:val="77FE53E9"/>
    <w:rsid w:val="78452A84"/>
    <w:rsid w:val="78861E4A"/>
    <w:rsid w:val="79071F6A"/>
    <w:rsid w:val="790B20A3"/>
    <w:rsid w:val="79226841"/>
    <w:rsid w:val="798C58CE"/>
    <w:rsid w:val="79D40147"/>
    <w:rsid w:val="79E03380"/>
    <w:rsid w:val="79F1491F"/>
    <w:rsid w:val="7A0C2F4B"/>
    <w:rsid w:val="7A3E58FC"/>
    <w:rsid w:val="7A916BCA"/>
    <w:rsid w:val="7AB43722"/>
    <w:rsid w:val="7AFA6471"/>
    <w:rsid w:val="7B0B2E41"/>
    <w:rsid w:val="7B3274AA"/>
    <w:rsid w:val="7B517D5F"/>
    <w:rsid w:val="7B7125A4"/>
    <w:rsid w:val="7BB118F4"/>
    <w:rsid w:val="7C066589"/>
    <w:rsid w:val="7C326692"/>
    <w:rsid w:val="7C39631D"/>
    <w:rsid w:val="7C3A5879"/>
    <w:rsid w:val="7C6A2A2A"/>
    <w:rsid w:val="7C794737"/>
    <w:rsid w:val="7CDC4B3C"/>
    <w:rsid w:val="7CED37C4"/>
    <w:rsid w:val="7D0746CC"/>
    <w:rsid w:val="7D495510"/>
    <w:rsid w:val="7D5F58C0"/>
    <w:rsid w:val="7D611386"/>
    <w:rsid w:val="7D6B3013"/>
    <w:rsid w:val="7D721607"/>
    <w:rsid w:val="7D8F43A8"/>
    <w:rsid w:val="7DC773E1"/>
    <w:rsid w:val="7DFE161C"/>
    <w:rsid w:val="7DFE2E40"/>
    <w:rsid w:val="7E0566BB"/>
    <w:rsid w:val="7E0B1F99"/>
    <w:rsid w:val="7E11316F"/>
    <w:rsid w:val="7E1F6BF8"/>
    <w:rsid w:val="7E84439E"/>
    <w:rsid w:val="7E994CCF"/>
    <w:rsid w:val="7EA426D4"/>
    <w:rsid w:val="7EBB6A76"/>
    <w:rsid w:val="7EC97745"/>
    <w:rsid w:val="7EE50A3C"/>
    <w:rsid w:val="7EF511DA"/>
    <w:rsid w:val="7EF7751A"/>
    <w:rsid w:val="7F0C47C9"/>
    <w:rsid w:val="7F17138E"/>
    <w:rsid w:val="7F731AA8"/>
    <w:rsid w:val="7F762A2D"/>
    <w:rsid w:val="7F945708"/>
    <w:rsid w:val="7FCA405C"/>
    <w:rsid w:val="7FDE4D33"/>
    <w:rsid w:val="7FF23C8E"/>
    <w:rsid w:val="F75FCBE3"/>
    <w:rsid w:val="F7ED90F8"/>
    <w:rsid w:val="FD337F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1"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1"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240" w:after="240" w:line="408" w:lineRule="auto"/>
      <w:jc w:val="left"/>
      <w:outlineLvl w:val="0"/>
    </w:pPr>
    <w:rPr>
      <w:b/>
      <w:bCs/>
      <w:color w:val="000000"/>
      <w:kern w:val="44"/>
      <w:sz w:val="44"/>
      <w:szCs w:val="44"/>
    </w:rPr>
  </w:style>
  <w:style w:type="paragraph" w:styleId="3">
    <w:name w:val="heading 2"/>
    <w:basedOn w:val="1"/>
    <w:next w:val="1"/>
    <w:unhideWhenUsed/>
    <w:qFormat/>
    <w:uiPriority w:val="9"/>
    <w:pPr>
      <w:keepNext/>
      <w:keepLines/>
      <w:spacing w:before="260" w:beforeLines="0" w:after="260" w:afterLines="0" w:line="416" w:lineRule="auto"/>
      <w:outlineLvl w:val="1"/>
    </w:pPr>
    <w:rPr>
      <w:rFonts w:ascii="Cambria" w:hAnsi="Cambria" w:eastAsia="宋体" w:cs="Times New Roman"/>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r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rFonts w:ascii="Calibri" w:hAnsi="Calibri" w:eastAsia="宋体"/>
      <w:sz w:val="21"/>
      <w:szCs w:val="22"/>
    </w:rPr>
  </w:style>
  <w:style w:type="paragraph" w:styleId="7">
    <w:name w:val="Body Text Indent"/>
    <w:basedOn w:val="1"/>
    <w:qFormat/>
    <w:uiPriority w:val="0"/>
    <w:pPr>
      <w:ind w:left="-3" w:firstLine="210"/>
    </w:pPr>
    <w:rPr>
      <w:rFonts w:ascii="楷体_GB2312" w:hAnsi="华文中宋" w:eastAsia="楷体_GB2312"/>
      <w:szCs w:val="20"/>
    </w:rPr>
  </w:style>
  <w:style w:type="paragraph" w:styleId="8">
    <w:name w:val="footer"/>
    <w:basedOn w:val="1"/>
    <w:unhideWhenUsed/>
    <w:qFormat/>
    <w:uiPriority w:val="99"/>
    <w:pPr>
      <w:tabs>
        <w:tab w:val="center" w:pos="4153"/>
        <w:tab w:val="right" w:pos="8306"/>
      </w:tabs>
      <w:snapToGrid w:val="0"/>
      <w:jc w:val="left"/>
    </w:pPr>
    <w:rPr>
      <w:rFonts w:eastAsia="仿宋_GB2312"/>
      <w:kern w:val="2"/>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rFonts w:eastAsia="仿宋_GB2312"/>
      <w:kern w:val="2"/>
      <w:sz w:val="18"/>
      <w:szCs w:val="18"/>
    </w:rPr>
  </w:style>
  <w:style w:type="paragraph" w:styleId="10">
    <w:name w:val="Body Text Indent 3"/>
    <w:basedOn w:val="1"/>
    <w:unhideWhenUsed/>
    <w:qFormat/>
    <w:uiPriority w:val="1"/>
    <w:pPr>
      <w:tabs>
        <w:tab w:val="left" w:pos="2100"/>
      </w:tabs>
      <w:spacing w:line="480" w:lineRule="exact"/>
      <w:ind w:left="1264" w:leftChars="100" w:hanging="948" w:hangingChars="300"/>
    </w:pPr>
    <w:rPr>
      <w:bCs/>
    </w:rPr>
  </w:style>
  <w:style w:type="paragraph" w:styleId="11">
    <w:name w:val="Body Text First Indent"/>
    <w:basedOn w:val="6"/>
    <w:next w:val="12"/>
    <w:unhideWhenUsed/>
    <w:qFormat/>
    <w:uiPriority w:val="99"/>
    <w:pPr>
      <w:ind w:firstLine="420" w:firstLineChars="100"/>
    </w:pPr>
  </w:style>
  <w:style w:type="paragraph" w:styleId="12">
    <w:name w:val="Body Text First Indent 2"/>
    <w:basedOn w:val="7"/>
    <w:next w:val="11"/>
    <w:qFormat/>
    <w:uiPriority w:val="0"/>
    <w:pPr>
      <w:spacing w:after="120"/>
      <w:ind w:left="420" w:leftChars="200" w:firstLine="420" w:firstLineChars="200"/>
    </w:pPr>
    <w:rPr>
      <w:rFonts w:ascii="仿宋_GB2312" w:hAnsi="Calibri" w:eastAsia="仿宋_GB2312"/>
      <w:szCs w:val="32"/>
    </w:rPr>
  </w:style>
  <w:style w:type="table" w:styleId="14">
    <w:name w:val="Table Grid"/>
    <w:basedOn w:val="13"/>
    <w:qFormat/>
    <w:uiPriority w:val="39"/>
    <w:rPr>
      <w:rFonts w:ascii="Times New Roman" w:hAnsi="Times New Roman" w:eastAsia="仿宋_GB2312"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nhideWhenUsed/>
    <w:qFormat/>
    <w:uiPriority w:val="1"/>
  </w:style>
  <w:style w:type="paragraph" w:styleId="17">
    <w:name w:val="List Paragraph"/>
    <w:basedOn w:val="1"/>
    <w:qFormat/>
    <w:uiPriority w:val="34"/>
    <w:pPr>
      <w:ind w:firstLine="420" w:firstLineChars="200"/>
    </w:pPr>
    <w:rPr>
      <w:rFonts w:ascii="Calibri" w:hAnsi="Calibri" w:eastAsia="宋体"/>
      <w:sz w:val="21"/>
      <w:szCs w:val="22"/>
    </w:rPr>
  </w:style>
  <w:style w:type="paragraph" w:customStyle="1" w:styleId="18">
    <w:name w:val="KY1"/>
    <w:basedOn w:val="1"/>
    <w:qFormat/>
    <w:uiPriority w:val="0"/>
    <w:pPr>
      <w:numPr>
        <w:ilvl w:val="0"/>
        <w:numId w:val="1"/>
      </w:numPr>
      <w:adjustRightInd w:val="0"/>
      <w:snapToGrid w:val="0"/>
      <w:spacing w:line="360" w:lineRule="auto"/>
      <w:outlineLvl w:val="0"/>
    </w:pPr>
    <w:rPr>
      <w:rFonts w:ascii="仿宋_GB2312" w:hAnsi="Calibri" w:eastAsia="仿宋_GB2312"/>
      <w:b/>
      <w:sz w:val="30"/>
      <w:szCs w:val="22"/>
    </w:rPr>
  </w:style>
  <w:style w:type="paragraph" w:customStyle="1" w:styleId="19">
    <w:name w:val="KY正文"/>
    <w:basedOn w:val="1"/>
    <w:qFormat/>
    <w:uiPriority w:val="0"/>
    <w:pPr>
      <w:adjustRightInd w:val="0"/>
      <w:snapToGrid w:val="0"/>
      <w:spacing w:line="360" w:lineRule="auto"/>
      <w:ind w:firstLine="480" w:firstLineChars="200"/>
    </w:pPr>
    <w:rPr>
      <w:rFonts w:ascii="仿宋_GB2312" w:hAnsi="宋体" w:eastAsia="仿宋_GB2312"/>
      <w:sz w:val="24"/>
      <w:szCs w:val="22"/>
    </w:rPr>
  </w:style>
  <w:style w:type="character" w:customStyle="1" w:styleId="20">
    <w:name w:val="font11"/>
    <w:basedOn w:val="15"/>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4.wmf"/><Relationship Id="rId4" Type="http://schemas.openxmlformats.org/officeDocument/2006/relationships/header" Target="header2.xml"/><Relationship Id="rId39" Type="http://schemas.openxmlformats.org/officeDocument/2006/relationships/oleObject" Target="embeddings/oleObject14.bin"/><Relationship Id="rId38" Type="http://schemas.openxmlformats.org/officeDocument/2006/relationships/image" Target="media/image13.wmf"/><Relationship Id="rId37" Type="http://schemas.openxmlformats.org/officeDocument/2006/relationships/oleObject" Target="embeddings/oleObject13.bin"/><Relationship Id="rId36" Type="http://schemas.openxmlformats.org/officeDocument/2006/relationships/image" Target="media/image12.wmf"/><Relationship Id="rId35" Type="http://schemas.openxmlformats.org/officeDocument/2006/relationships/oleObject" Target="embeddings/oleObject12.bin"/><Relationship Id="rId34" Type="http://schemas.openxmlformats.org/officeDocument/2006/relationships/image" Target="media/image11.wmf"/><Relationship Id="rId33" Type="http://schemas.openxmlformats.org/officeDocument/2006/relationships/oleObject" Target="embeddings/oleObject11.bin"/><Relationship Id="rId32" Type="http://schemas.openxmlformats.org/officeDocument/2006/relationships/image" Target="media/image10.wmf"/><Relationship Id="rId31" Type="http://schemas.openxmlformats.org/officeDocument/2006/relationships/oleObject" Target="embeddings/oleObject10.bin"/><Relationship Id="rId30" Type="http://schemas.openxmlformats.org/officeDocument/2006/relationships/image" Target="media/image9.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8.wmf"/><Relationship Id="rId27" Type="http://schemas.openxmlformats.org/officeDocument/2006/relationships/oleObject" Target="embeddings/oleObject8.bin"/><Relationship Id="rId26" Type="http://schemas.openxmlformats.org/officeDocument/2006/relationships/image" Target="media/image7.wmf"/><Relationship Id="rId25" Type="http://schemas.openxmlformats.org/officeDocument/2006/relationships/oleObject" Target="embeddings/oleObject7.bin"/><Relationship Id="rId24" Type="http://schemas.openxmlformats.org/officeDocument/2006/relationships/image" Target="media/image6.wmf"/><Relationship Id="rId23" Type="http://schemas.openxmlformats.org/officeDocument/2006/relationships/oleObject" Target="embeddings/oleObject6.bin"/><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6467</Words>
  <Characters>6585</Characters>
  <Lines>0</Lines>
  <Paragraphs>0</Paragraphs>
  <TotalTime>1</TotalTime>
  <ScaleCrop>false</ScaleCrop>
  <LinksUpToDate>false</LinksUpToDate>
  <CharactersWithSpaces>6735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2023-12-13T09:02:00Z</dcterms:created>
  <dc:creator>guest</dc:creator>
  <cp:lastModifiedBy>wwq</cp:lastModifiedBy>
  <cp:lastPrinted>2025-11-04T15:23:00Z</cp:lastPrinted>
  <dcterms:modified xsi:type="dcterms:W3CDTF">2025-11-28T00:07:24Z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A9738C043E494CD48B2C07B32AC60636_13</vt:lpwstr>
  </property>
  <property fmtid="{D5CDD505-2E9C-101B-9397-08002B2CF9AE}" pid="4" name="KSOTemplateDocerSaveRecord">
    <vt:lpwstr>eyJoZGlkIjoiYzEzNGI0ZGJkMjY0MDg4ZDczM2VkYjA3OGRhZjA4MmQiLCJ1c2VySWQiOiI1NjA1NjY5MjcifQ==</vt:lpwstr>
  </property>
</Properties>
</file>